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C67" w:rsidRDefault="00F43C67">
      <w:pPr>
        <w:widowControl/>
        <w:spacing w:line="1200" w:lineRule="exact"/>
        <w:jc w:val="center"/>
        <w:rPr>
          <w:rFonts w:ascii="黑体" w:eastAsia="黑体" w:hAnsi="宋体"/>
          <w:color w:val="000000"/>
          <w:sz w:val="96"/>
          <w:szCs w:val="96"/>
        </w:rPr>
      </w:pPr>
    </w:p>
    <w:p w:rsidR="00F43C67" w:rsidRDefault="00F43C67">
      <w:pPr>
        <w:widowControl/>
        <w:spacing w:line="1200" w:lineRule="exact"/>
        <w:jc w:val="center"/>
        <w:rPr>
          <w:rFonts w:ascii="黑体" w:eastAsia="黑体" w:hAnsi="宋体"/>
          <w:color w:val="000000"/>
          <w:sz w:val="96"/>
          <w:szCs w:val="96"/>
        </w:rPr>
      </w:pPr>
    </w:p>
    <w:p w:rsidR="00F43C67" w:rsidRDefault="009D093C">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F43C67" w:rsidRDefault="00F43C67">
      <w:pPr>
        <w:widowControl/>
        <w:jc w:val="center"/>
        <w:rPr>
          <w:rFonts w:ascii="黑体" w:eastAsia="黑体" w:hAnsi="宋体"/>
          <w:color w:val="002060"/>
          <w:sz w:val="72"/>
          <w:szCs w:val="72"/>
        </w:rPr>
      </w:pPr>
    </w:p>
    <w:p w:rsidR="00F43C67" w:rsidRDefault="00F43C67">
      <w:pPr>
        <w:widowControl/>
        <w:jc w:val="center"/>
        <w:rPr>
          <w:rFonts w:ascii="黑体" w:eastAsia="黑体" w:hAnsi="黑体"/>
          <w:b/>
          <w:sz w:val="72"/>
          <w:szCs w:val="72"/>
        </w:rPr>
      </w:pPr>
    </w:p>
    <w:p w:rsidR="00F43C67" w:rsidRDefault="00F43C67">
      <w:pPr>
        <w:widowControl/>
        <w:jc w:val="center"/>
        <w:rPr>
          <w:rFonts w:ascii="黑体" w:eastAsia="黑体" w:hAnsi="黑体"/>
          <w:b/>
          <w:sz w:val="72"/>
          <w:szCs w:val="72"/>
        </w:rPr>
      </w:pPr>
    </w:p>
    <w:p w:rsidR="00F43C67" w:rsidRDefault="00F43C67">
      <w:pPr>
        <w:widowControl/>
        <w:jc w:val="center"/>
        <w:rPr>
          <w:rFonts w:ascii="黑体" w:eastAsia="黑体" w:hAnsi="黑体"/>
          <w:b/>
          <w:sz w:val="72"/>
          <w:szCs w:val="72"/>
        </w:rPr>
      </w:pPr>
    </w:p>
    <w:p w:rsidR="00F43C67" w:rsidRDefault="00F43C67">
      <w:pPr>
        <w:widowControl/>
        <w:jc w:val="center"/>
        <w:rPr>
          <w:rFonts w:ascii="黑体" w:eastAsia="黑体" w:hAnsi="黑体"/>
          <w:b/>
          <w:sz w:val="72"/>
          <w:szCs w:val="72"/>
        </w:rPr>
      </w:pPr>
    </w:p>
    <w:p w:rsidR="00F43C67" w:rsidRDefault="00F43C67">
      <w:pPr>
        <w:widowControl/>
        <w:jc w:val="center"/>
        <w:rPr>
          <w:rFonts w:ascii="黑体" w:eastAsia="黑体" w:hAnsi="黑体"/>
          <w:b/>
          <w:sz w:val="72"/>
          <w:szCs w:val="72"/>
        </w:rPr>
      </w:pPr>
    </w:p>
    <w:p w:rsidR="00F43C67" w:rsidRDefault="00DE101F">
      <w:pPr>
        <w:widowControl/>
        <w:jc w:val="center"/>
        <w:rPr>
          <w:rFonts w:ascii="楷体" w:eastAsia="楷体" w:hAnsi="楷体" w:cs="楷体"/>
          <w:sz w:val="32"/>
          <w:szCs w:val="32"/>
          <w:highlight w:val="yellow"/>
        </w:rPr>
      </w:pPr>
      <w:r>
        <w:rPr>
          <w:rFonts w:hint="eastAsia"/>
          <w:b/>
          <w:sz w:val="44"/>
          <w:szCs w:val="44"/>
        </w:rPr>
        <w:t>霸州市住房保障与房产管理局</w:t>
      </w:r>
    </w:p>
    <w:p w:rsidR="00F43C67" w:rsidRDefault="009D093C" w:rsidP="00DE101F">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F43C67" w:rsidRDefault="00F43C67">
      <w:pPr>
        <w:widowControl/>
        <w:spacing w:line="580" w:lineRule="exact"/>
        <w:ind w:firstLineChars="200" w:firstLine="640"/>
        <w:rPr>
          <w:rFonts w:eastAsia="黑体"/>
          <w:sz w:val="32"/>
          <w:szCs w:val="32"/>
        </w:rPr>
      </w:pPr>
    </w:p>
    <w:p w:rsidR="00F43C67" w:rsidRDefault="009D093C">
      <w:pPr>
        <w:widowControl/>
        <w:spacing w:line="580" w:lineRule="exact"/>
        <w:ind w:firstLineChars="200" w:firstLine="640"/>
        <w:rPr>
          <w:rFonts w:eastAsia="黑体"/>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霸州市住房保障与房产管理局部门概况</w:t>
      </w:r>
    </w:p>
    <w:p w:rsidR="00F43C67" w:rsidRDefault="009D093C">
      <w:pPr>
        <w:widowControl/>
        <w:spacing w:line="580" w:lineRule="exact"/>
        <w:ind w:firstLineChars="398" w:firstLine="1274"/>
        <w:rPr>
          <w:rFonts w:ascii="仿宋" w:eastAsia="仿宋" w:hAnsi="仿宋"/>
          <w:sz w:val="32"/>
          <w:szCs w:val="32"/>
        </w:rPr>
      </w:pPr>
      <w:r>
        <w:rPr>
          <w:rFonts w:ascii="仿宋" w:eastAsia="仿宋" w:hAnsi="仿宋" w:hint="eastAsia"/>
          <w:sz w:val="32"/>
          <w:szCs w:val="32"/>
        </w:rPr>
        <w:t>一、部门职责</w:t>
      </w:r>
    </w:p>
    <w:p w:rsidR="00F43C67" w:rsidRDefault="009D093C">
      <w:pPr>
        <w:widowControl/>
        <w:spacing w:line="580" w:lineRule="exact"/>
        <w:ind w:firstLineChars="398" w:firstLine="1274"/>
        <w:rPr>
          <w:rFonts w:ascii="仿宋" w:eastAsia="仿宋" w:hAnsi="仿宋"/>
          <w:sz w:val="32"/>
          <w:szCs w:val="32"/>
        </w:rPr>
      </w:pPr>
      <w:r>
        <w:rPr>
          <w:rFonts w:ascii="仿宋" w:eastAsia="仿宋" w:hAnsi="仿宋" w:hint="eastAsia"/>
          <w:sz w:val="32"/>
          <w:szCs w:val="32"/>
        </w:rPr>
        <w:t>二、机构设置</w:t>
      </w:r>
    </w:p>
    <w:p w:rsidR="00F43C67" w:rsidRDefault="009D093C">
      <w:pPr>
        <w:widowControl/>
        <w:spacing w:line="580" w:lineRule="exact"/>
        <w:ind w:firstLineChars="200" w:firstLine="640"/>
        <w:rPr>
          <w:rFonts w:eastAsia="FangSong_GB2312"/>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一、收入支出决算总表</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二、收入决算表</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三、支出决算表</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四、财政拨款收入支出决算总表</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五、一般公共预算财政拨款支出决算表</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六、一般公共预算财政拨款基本支出决算表</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七、一般公共预算财政拨款“三公”经费支出决算表</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八、政府性基金预算财政拨款收入支出决算表</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九、国有资本经营预算财政拨款支出决算表</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十、政府采购情况表</w:t>
      </w:r>
    </w:p>
    <w:p w:rsidR="00F43C67" w:rsidRDefault="00F43C67">
      <w:pPr>
        <w:widowControl/>
        <w:spacing w:line="580" w:lineRule="exact"/>
        <w:ind w:firstLineChars="200" w:firstLine="640"/>
        <w:rPr>
          <w:rFonts w:eastAsia="黑体"/>
          <w:sz w:val="32"/>
          <w:szCs w:val="32"/>
        </w:rPr>
      </w:pPr>
    </w:p>
    <w:p w:rsidR="00F43C67" w:rsidRDefault="009D093C">
      <w:pPr>
        <w:widowControl/>
        <w:spacing w:line="580" w:lineRule="exact"/>
        <w:ind w:firstLineChars="200" w:firstLine="640"/>
        <w:rPr>
          <w:rFonts w:eastAsia="黑体"/>
          <w:sz w:val="32"/>
          <w:szCs w:val="32"/>
        </w:rPr>
      </w:pPr>
      <w:r>
        <w:rPr>
          <w:rFonts w:eastAsia="黑体" w:hint="eastAsia"/>
          <w:sz w:val="32"/>
          <w:szCs w:val="32"/>
        </w:rPr>
        <w:lastRenderedPageBreak/>
        <w:t>第三部分</w:t>
      </w:r>
      <w:r>
        <w:rPr>
          <w:rFonts w:eastAsia="黑体"/>
          <w:sz w:val="32"/>
          <w:szCs w:val="32"/>
        </w:rPr>
        <w:t xml:space="preserve">  </w:t>
      </w:r>
      <w:r>
        <w:rPr>
          <w:rFonts w:eastAsia="黑体" w:hint="eastAsia"/>
          <w:sz w:val="32"/>
          <w:szCs w:val="32"/>
        </w:rPr>
        <w:t>霸州市住房保障与房产管理局</w:t>
      </w:r>
      <w:r>
        <w:rPr>
          <w:rFonts w:eastAsia="黑体"/>
          <w:sz w:val="32"/>
          <w:szCs w:val="32"/>
        </w:rPr>
        <w:t>2018</w:t>
      </w:r>
      <w:r>
        <w:rPr>
          <w:rFonts w:eastAsia="黑体" w:hint="eastAsia"/>
          <w:sz w:val="32"/>
          <w:szCs w:val="32"/>
        </w:rPr>
        <w:t>年部门决算情况说明</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一、收入支出决算总体情况说明</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二、收入决算情况说明</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三、支出决算情况说明</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四、财政拨款收入支出决算情况说明</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五、一般公共预算财政拨款“三公”经费支出决算情况说明</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六、预算绩效情况说明</w:t>
      </w:r>
    </w:p>
    <w:p w:rsidR="00F43C67" w:rsidRDefault="009D093C">
      <w:pPr>
        <w:widowControl/>
        <w:spacing w:line="580" w:lineRule="exact"/>
        <w:ind w:left="640" w:firstLineChars="200" w:firstLine="640"/>
        <w:rPr>
          <w:rFonts w:ascii="仿宋" w:eastAsia="仿宋" w:hAnsi="仿宋"/>
          <w:sz w:val="32"/>
          <w:szCs w:val="32"/>
        </w:rPr>
      </w:pPr>
      <w:r>
        <w:rPr>
          <w:rFonts w:ascii="仿宋" w:eastAsia="仿宋" w:hAnsi="仿宋" w:hint="eastAsia"/>
          <w:sz w:val="32"/>
          <w:szCs w:val="32"/>
        </w:rPr>
        <w:t>七、其他重要事项的说明</w:t>
      </w:r>
    </w:p>
    <w:p w:rsidR="00F43C67" w:rsidRDefault="009D093C">
      <w:pPr>
        <w:widowControl/>
        <w:spacing w:line="580" w:lineRule="exact"/>
        <w:ind w:firstLineChars="200" w:firstLine="640"/>
        <w:rPr>
          <w:rFonts w:eastAsia="黑体"/>
          <w:sz w:val="32"/>
          <w:szCs w:val="32"/>
        </w:rPr>
      </w:pPr>
      <w:r>
        <w:rPr>
          <w:rFonts w:eastAsia="黑体" w:hint="eastAsia"/>
          <w:sz w:val="32"/>
          <w:szCs w:val="32"/>
        </w:rPr>
        <w:t>第四部分</w:t>
      </w:r>
      <w:r>
        <w:rPr>
          <w:rFonts w:eastAsia="黑体"/>
          <w:sz w:val="32"/>
          <w:szCs w:val="32"/>
        </w:rPr>
        <w:t xml:space="preserve">  </w:t>
      </w:r>
      <w:r>
        <w:rPr>
          <w:rFonts w:eastAsia="黑体" w:hint="eastAsia"/>
          <w:sz w:val="32"/>
          <w:szCs w:val="32"/>
        </w:rPr>
        <w:t>名词解释</w:t>
      </w:r>
    </w:p>
    <w:p w:rsidR="00F43C67" w:rsidRDefault="00F43C67">
      <w:pPr>
        <w:widowControl/>
        <w:spacing w:line="580" w:lineRule="exact"/>
        <w:ind w:firstLineChars="200" w:firstLine="640"/>
        <w:rPr>
          <w:rFonts w:eastAsia="黑体"/>
          <w:sz w:val="32"/>
          <w:szCs w:val="32"/>
        </w:rPr>
      </w:pPr>
    </w:p>
    <w:p w:rsidR="00F43C67" w:rsidRDefault="00F43C67">
      <w:pPr>
        <w:widowControl/>
        <w:spacing w:line="580" w:lineRule="exact"/>
        <w:ind w:firstLineChars="200" w:firstLine="640"/>
        <w:rPr>
          <w:rFonts w:eastAsia="黑体"/>
          <w:sz w:val="32"/>
          <w:szCs w:val="32"/>
        </w:rPr>
      </w:pPr>
    </w:p>
    <w:p w:rsidR="00F43C67" w:rsidRDefault="00F43C67">
      <w:pPr>
        <w:widowControl/>
        <w:spacing w:line="580" w:lineRule="exact"/>
        <w:ind w:firstLineChars="200" w:firstLine="640"/>
        <w:rPr>
          <w:rFonts w:eastAsia="黑体"/>
          <w:sz w:val="32"/>
          <w:szCs w:val="32"/>
        </w:rPr>
      </w:pPr>
    </w:p>
    <w:p w:rsidR="00F43C67" w:rsidRDefault="00F43C67">
      <w:pPr>
        <w:widowControl/>
        <w:spacing w:line="580" w:lineRule="exact"/>
        <w:ind w:firstLineChars="200" w:firstLine="640"/>
        <w:rPr>
          <w:rFonts w:eastAsia="黑体"/>
          <w:sz w:val="32"/>
          <w:szCs w:val="32"/>
        </w:rPr>
      </w:pPr>
    </w:p>
    <w:p w:rsidR="00F43C67" w:rsidRDefault="009D093C">
      <w:r>
        <w:br w:type="page"/>
      </w:r>
    </w:p>
    <w:p w:rsidR="00F43C67" w:rsidRDefault="00F43C67"/>
    <w:p w:rsidR="00F43C67" w:rsidRDefault="00F43C67"/>
    <w:p w:rsidR="00F43C67" w:rsidRDefault="00F43C67"/>
    <w:p w:rsidR="00F43C67" w:rsidRDefault="00F43C67"/>
    <w:p w:rsidR="00F43C67" w:rsidRDefault="00F43C67"/>
    <w:p w:rsidR="00F43C67" w:rsidRDefault="00F43C67"/>
    <w:p w:rsidR="00F43C67" w:rsidRDefault="009D093C">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F43C67" w:rsidRDefault="00F43C67"/>
    <w:p w:rsidR="00F43C67" w:rsidRDefault="00F43C67"/>
    <w:p w:rsidR="00F43C67" w:rsidRDefault="00F43C67"/>
    <w:p w:rsidR="00F43C67" w:rsidRDefault="00F43C67"/>
    <w:p w:rsidR="00F43C67" w:rsidRDefault="00F43C67"/>
    <w:p w:rsidR="00F43C67" w:rsidRDefault="00F43C67"/>
    <w:p w:rsidR="00F43C67" w:rsidRDefault="00F43C67"/>
    <w:p w:rsidR="00F43C67" w:rsidRDefault="00F43C67"/>
    <w:p w:rsidR="00F43C67" w:rsidRDefault="009D093C">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一、部门职责：</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）负责贯彻落实《中华人民共和国城市房地产管理法》和住房保障相关政策、法规，参照国家和省相关政策，拟订适合我市实际情况的住房保障和房产管理政策、办法等。</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）负责全市住房保障和房地产业的行政管理与行业管理。建立和完善住房保障体系，解决低收入家庭住房困难问题。</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负责全市住房保障年度计划的编制、指导和考核工作；负责全市公租住房、经济适用住房、限价房等保障性住房的开发、建设、销售、分配和管理，政府投资性住房专项资金的使用管理，住房保障对象的准入和保障实施工作。</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）负责全市房产交易市场管理，拟定我市房产交易市场管理办法，审查全市房产转让条件并办理房产交易事宜。加强房产交易市场的行业监管。</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）负责全市房产价格评估、房产经纪服务机构的核准，人员、执业行为管理和考核、存量住房销售监管等工作。</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）指导全市房屋登记工作，负责市区房屋登记、房产测绘、房产档案资料的管理及落实私房政策工作。</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7</w:t>
      </w:r>
      <w:r>
        <w:rPr>
          <w:rFonts w:ascii="仿宋" w:eastAsia="仿宋" w:hAnsi="仿宋" w:hint="eastAsia"/>
          <w:sz w:val="32"/>
          <w:szCs w:val="32"/>
        </w:rPr>
        <w:t>）主管全市物业管理工作；负责全市住宅小区物业管理创优达标工作；负责全市物业管理从业人员、物业服务行为的管理和考核；会同物价部门拟定居民住宅小区物业服务等级标准和基准价格；负责全市住宅小区的物业招投标指导和监督工作，住宅专项维修资金的归集管理和监督指导工作；管理全市直管公房，指导单位自管房和城镇私有房屋管理工作；加强房改资金及住房维修资金等专项资金的监管。加强集资建房的审批管理。</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负责统一管理全市住宅与房地产业的开发建设，参与市区住宅小区竣工综合验收工作，按照相关政策，审批市区新楼盘的预售许可并规范预（销）售工作，实施市区旧小区综合整治。经市政府授权承担旧住宅小区的综合改善和整治工作。</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9</w:t>
      </w:r>
      <w:r>
        <w:rPr>
          <w:rFonts w:ascii="仿宋" w:eastAsia="仿宋" w:hAnsi="仿宋" w:hint="eastAsia"/>
          <w:sz w:val="32"/>
          <w:szCs w:val="32"/>
        </w:rPr>
        <w:t>）加强房屋安全监督管理工作。负责全市城镇原有房屋安全管理工作；负责全市房屋安全鉴定机构的资质及从业人员的资格管理工作；依法对危陋房屋进行鉴定，监督检查危险房屋的治理情况，对全市原有房屋装饰装修结构安全进行核准。</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10</w:t>
      </w:r>
      <w:r>
        <w:rPr>
          <w:rFonts w:ascii="仿宋" w:eastAsia="仿宋" w:hAnsi="仿宋" w:hint="eastAsia"/>
          <w:sz w:val="32"/>
          <w:szCs w:val="32"/>
        </w:rPr>
        <w:t>）监督检查全市房产管理、住房制度改革和住房保障各项政策措施和法律法规的执行情况，对违法违规行为调查处罚。</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11</w:t>
      </w:r>
      <w:r>
        <w:rPr>
          <w:rFonts w:ascii="仿宋" w:eastAsia="仿宋" w:hAnsi="仿宋" w:hint="eastAsia"/>
          <w:sz w:val="32"/>
          <w:szCs w:val="32"/>
        </w:rPr>
        <w:t>）负责管理局机关和直属事业单位的干部人事、财务审计、劳动工资、党群、纪检、监察工作。</w:t>
      </w:r>
    </w:p>
    <w:p w:rsidR="00F43C67" w:rsidRDefault="009D093C">
      <w:pPr>
        <w:spacing w:line="580" w:lineRule="atLeas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12</w:t>
      </w:r>
      <w:r>
        <w:rPr>
          <w:rFonts w:ascii="仿宋" w:eastAsia="仿宋" w:hAnsi="仿宋" w:hint="eastAsia"/>
          <w:sz w:val="32"/>
          <w:szCs w:val="32"/>
        </w:rPr>
        <w:t>）承办市委、市政府交办的其他事项。</w:t>
      </w:r>
    </w:p>
    <w:p w:rsidR="00F43C67" w:rsidRDefault="009D093C">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F43C67" w:rsidRDefault="009D093C">
      <w:pPr>
        <w:ind w:firstLineChars="200" w:firstLine="640"/>
        <w:rPr>
          <w:rFonts w:ascii="仿宋" w:eastAsia="仿宋" w:hAnsi="仿宋"/>
          <w:sz w:val="32"/>
          <w:szCs w:val="32"/>
        </w:rPr>
      </w:pPr>
      <w:r>
        <w:rPr>
          <w:rFonts w:ascii="仿宋" w:eastAsia="仿宋" w:hAnsi="仿宋" w:hint="eastAsia"/>
          <w:sz w:val="32"/>
          <w:szCs w:val="32"/>
        </w:rPr>
        <w:t>霸州市住房保障与房产管理局内设</w:t>
      </w:r>
      <w:r>
        <w:rPr>
          <w:rFonts w:ascii="仿宋" w:eastAsia="仿宋" w:hAnsi="仿宋"/>
          <w:sz w:val="32"/>
          <w:szCs w:val="32"/>
        </w:rPr>
        <w:t>6</w:t>
      </w:r>
      <w:r>
        <w:rPr>
          <w:rFonts w:ascii="仿宋" w:eastAsia="仿宋" w:hAnsi="仿宋" w:hint="eastAsia"/>
          <w:sz w:val="32"/>
          <w:szCs w:val="32"/>
        </w:rPr>
        <w:t>个部门：办公室、财务科、物业科、住房保障管理办公室、开发办公室、受理科。</w:t>
      </w:r>
    </w:p>
    <w:p w:rsidR="00F43C67" w:rsidRDefault="009D093C">
      <w:pPr>
        <w:spacing w:after="0" w:line="560" w:lineRule="exact"/>
        <w:ind w:firstLineChars="200" w:firstLine="640"/>
        <w:rPr>
          <w:rFonts w:ascii="FangSong_GB2312" w:eastAsia="FangSong_GB2312" w:hAnsi="Cambria" w:cs="ArialUnicodeMS"/>
          <w:kern w:val="0"/>
          <w:sz w:val="32"/>
          <w:szCs w:val="32"/>
        </w:rPr>
      </w:pPr>
      <w:r>
        <w:rPr>
          <w:rFonts w:ascii="仿宋" w:eastAsia="仿宋" w:hAnsi="仿宋" w:cs="ArialUnicodeMS" w:hint="eastAsia"/>
          <w:kern w:val="0"/>
          <w:sz w:val="32"/>
          <w:szCs w:val="32"/>
        </w:rPr>
        <w:t>从决算编报单位构成看，纳入</w:t>
      </w:r>
      <w:r>
        <w:rPr>
          <w:rFonts w:ascii="仿宋" w:eastAsia="仿宋" w:hAnsi="仿宋" w:cs="ArialUnicodeMS"/>
          <w:kern w:val="0"/>
          <w:sz w:val="32"/>
          <w:szCs w:val="32"/>
        </w:rPr>
        <w:t xml:space="preserve">2018 </w:t>
      </w:r>
      <w:r>
        <w:rPr>
          <w:rFonts w:ascii="仿宋" w:eastAsia="仿宋" w:hAnsi="仿宋" w:cs="ArialUnicodeMS" w:hint="eastAsia"/>
          <w:kern w:val="0"/>
          <w:sz w:val="32"/>
          <w:szCs w:val="32"/>
        </w:rPr>
        <w:t>年度本部门决算汇编范围的独立核算单位（以下简称“单位”）共</w:t>
      </w:r>
      <w:r>
        <w:rPr>
          <w:rFonts w:ascii="仿宋" w:eastAsia="仿宋" w:hAnsi="仿宋" w:cs="ArialUnicodeMS"/>
          <w:kern w:val="0"/>
          <w:sz w:val="32"/>
          <w:szCs w:val="32"/>
        </w:rPr>
        <w:t>1</w:t>
      </w:r>
      <w:r>
        <w:rPr>
          <w:rFonts w:ascii="仿宋" w:eastAsia="仿宋" w:hAnsi="仿宋"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2951"/>
        <w:gridCol w:w="2551"/>
        <w:gridCol w:w="3093"/>
      </w:tblGrid>
      <w:tr w:rsidR="00F43C67">
        <w:trPr>
          <w:trHeight w:val="811"/>
          <w:jc w:val="center"/>
        </w:trPr>
        <w:tc>
          <w:tcPr>
            <w:tcW w:w="985" w:type="dxa"/>
            <w:vAlign w:val="center"/>
          </w:tcPr>
          <w:p w:rsidR="00F43C67" w:rsidRDefault="009D093C">
            <w:pPr>
              <w:spacing w:after="0" w:line="560" w:lineRule="exact"/>
              <w:jc w:val="center"/>
              <w:rPr>
                <w:rFonts w:ascii="仿宋" w:eastAsia="仿宋" w:hAnsi="仿宋" w:cs="ArialUnicodeMS"/>
                <w:b/>
                <w:bCs/>
                <w:kern w:val="0"/>
                <w:sz w:val="28"/>
                <w:szCs w:val="28"/>
              </w:rPr>
            </w:pPr>
            <w:r>
              <w:rPr>
                <w:rFonts w:ascii="仿宋" w:eastAsia="仿宋" w:hAnsi="仿宋" w:cs="ArialUnicodeMS" w:hint="eastAsia"/>
                <w:b/>
                <w:bCs/>
                <w:kern w:val="0"/>
                <w:sz w:val="28"/>
                <w:szCs w:val="28"/>
              </w:rPr>
              <w:t>序号</w:t>
            </w:r>
          </w:p>
        </w:tc>
        <w:tc>
          <w:tcPr>
            <w:tcW w:w="2951" w:type="dxa"/>
            <w:vAlign w:val="center"/>
          </w:tcPr>
          <w:p w:rsidR="00F43C67" w:rsidRDefault="009D093C">
            <w:pPr>
              <w:spacing w:after="0" w:line="560" w:lineRule="exact"/>
              <w:jc w:val="center"/>
              <w:rPr>
                <w:rFonts w:ascii="仿宋" w:eastAsia="仿宋" w:hAnsi="仿宋" w:cs="ArialUnicodeMS"/>
                <w:b/>
                <w:bCs/>
                <w:kern w:val="0"/>
                <w:sz w:val="28"/>
                <w:szCs w:val="28"/>
              </w:rPr>
            </w:pPr>
            <w:r>
              <w:rPr>
                <w:rFonts w:ascii="仿宋" w:eastAsia="仿宋" w:hAnsi="仿宋" w:cs="ArialUnicodeMS" w:hint="eastAsia"/>
                <w:b/>
                <w:bCs/>
                <w:kern w:val="0"/>
                <w:sz w:val="28"/>
                <w:szCs w:val="28"/>
              </w:rPr>
              <w:t>单位名称</w:t>
            </w:r>
          </w:p>
        </w:tc>
        <w:tc>
          <w:tcPr>
            <w:tcW w:w="2551" w:type="dxa"/>
            <w:vAlign w:val="center"/>
          </w:tcPr>
          <w:p w:rsidR="00F43C67" w:rsidRDefault="009D093C">
            <w:pPr>
              <w:spacing w:after="0" w:line="560" w:lineRule="exact"/>
              <w:jc w:val="center"/>
              <w:rPr>
                <w:rFonts w:ascii="仿宋" w:eastAsia="仿宋" w:hAnsi="仿宋" w:cs="ArialUnicodeMS"/>
                <w:b/>
                <w:bCs/>
                <w:kern w:val="0"/>
                <w:sz w:val="28"/>
                <w:szCs w:val="28"/>
              </w:rPr>
            </w:pPr>
            <w:r>
              <w:rPr>
                <w:rFonts w:ascii="仿宋" w:eastAsia="仿宋" w:hAnsi="仿宋" w:cs="ArialUnicodeMS" w:hint="eastAsia"/>
                <w:b/>
                <w:bCs/>
                <w:kern w:val="0"/>
                <w:sz w:val="28"/>
                <w:szCs w:val="28"/>
              </w:rPr>
              <w:t>单位基本性质</w:t>
            </w:r>
          </w:p>
        </w:tc>
        <w:tc>
          <w:tcPr>
            <w:tcW w:w="3093" w:type="dxa"/>
            <w:vAlign w:val="center"/>
          </w:tcPr>
          <w:p w:rsidR="00F43C67" w:rsidRDefault="009D093C">
            <w:pPr>
              <w:spacing w:after="0" w:line="560" w:lineRule="exact"/>
              <w:jc w:val="center"/>
              <w:rPr>
                <w:rFonts w:ascii="仿宋" w:eastAsia="仿宋" w:hAnsi="仿宋" w:cs="ArialUnicodeMS"/>
                <w:b/>
                <w:bCs/>
                <w:kern w:val="0"/>
                <w:sz w:val="28"/>
                <w:szCs w:val="28"/>
              </w:rPr>
            </w:pPr>
            <w:r>
              <w:rPr>
                <w:rFonts w:ascii="仿宋" w:eastAsia="仿宋" w:hAnsi="仿宋" w:cs="ArialUnicodeMS" w:hint="eastAsia"/>
                <w:b/>
                <w:bCs/>
                <w:kern w:val="0"/>
                <w:sz w:val="28"/>
                <w:szCs w:val="28"/>
              </w:rPr>
              <w:t>经费形式</w:t>
            </w:r>
          </w:p>
        </w:tc>
      </w:tr>
      <w:tr w:rsidR="00F43C67">
        <w:trPr>
          <w:trHeight w:val="596"/>
          <w:jc w:val="center"/>
        </w:trPr>
        <w:tc>
          <w:tcPr>
            <w:tcW w:w="985" w:type="dxa"/>
          </w:tcPr>
          <w:p w:rsidR="00F43C67" w:rsidRDefault="009D093C">
            <w:pPr>
              <w:spacing w:after="0" w:line="560" w:lineRule="exact"/>
              <w:jc w:val="center"/>
              <w:rPr>
                <w:rFonts w:ascii="仿宋" w:eastAsia="仿宋" w:hAnsi="仿宋" w:cs="ArialUnicodeMS"/>
                <w:kern w:val="0"/>
                <w:sz w:val="28"/>
                <w:szCs w:val="28"/>
              </w:rPr>
            </w:pPr>
            <w:r>
              <w:rPr>
                <w:rFonts w:ascii="仿宋" w:eastAsia="仿宋" w:hAnsi="仿宋" w:cs="ArialUnicodeMS"/>
                <w:kern w:val="0"/>
                <w:sz w:val="28"/>
                <w:szCs w:val="28"/>
              </w:rPr>
              <w:t>1</w:t>
            </w:r>
          </w:p>
        </w:tc>
        <w:tc>
          <w:tcPr>
            <w:tcW w:w="2951" w:type="dxa"/>
          </w:tcPr>
          <w:p w:rsidR="00F43C67" w:rsidRDefault="009D093C">
            <w:pPr>
              <w:spacing w:after="0" w:line="560" w:lineRule="exact"/>
              <w:rPr>
                <w:rFonts w:ascii="仿宋" w:eastAsia="仿宋" w:hAnsi="仿宋" w:cs="ArialUnicodeMS"/>
                <w:kern w:val="0"/>
                <w:sz w:val="28"/>
                <w:szCs w:val="28"/>
              </w:rPr>
            </w:pPr>
            <w:r>
              <w:rPr>
                <w:rFonts w:ascii="仿宋" w:eastAsia="仿宋" w:hAnsi="仿宋" w:cs="宋体" w:hint="eastAsia"/>
                <w:kern w:val="0"/>
                <w:sz w:val="28"/>
                <w:szCs w:val="28"/>
              </w:rPr>
              <w:t>霸州</w:t>
            </w:r>
            <w:r>
              <w:rPr>
                <w:rFonts w:ascii="仿宋" w:eastAsia="仿宋" w:hAnsi="仿宋" w:cs="___WRD_EMBED_SUB_39" w:hint="eastAsia"/>
                <w:kern w:val="0"/>
                <w:sz w:val="28"/>
                <w:szCs w:val="28"/>
              </w:rPr>
              <w:t>市住房保障与房产管理局</w:t>
            </w:r>
          </w:p>
        </w:tc>
        <w:tc>
          <w:tcPr>
            <w:tcW w:w="2551" w:type="dxa"/>
          </w:tcPr>
          <w:p w:rsidR="00F43C67" w:rsidRDefault="009D093C">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事业单位</w:t>
            </w:r>
          </w:p>
        </w:tc>
        <w:tc>
          <w:tcPr>
            <w:tcW w:w="3093" w:type="dxa"/>
          </w:tcPr>
          <w:p w:rsidR="00F43C67" w:rsidRDefault="009D093C">
            <w:pPr>
              <w:spacing w:after="0" w:line="560" w:lineRule="exact"/>
              <w:jc w:val="center"/>
              <w:rPr>
                <w:rFonts w:ascii="仿宋" w:eastAsia="仿宋" w:hAnsi="仿宋" w:cs="ArialUnicodeMS"/>
                <w:kern w:val="0"/>
                <w:sz w:val="28"/>
                <w:szCs w:val="28"/>
              </w:rPr>
            </w:pPr>
            <w:r>
              <w:rPr>
                <w:rFonts w:ascii="仿宋" w:eastAsia="仿宋" w:hAnsi="仿宋" w:cs="宋体" w:hint="eastAsia"/>
                <w:kern w:val="0"/>
                <w:sz w:val="28"/>
                <w:szCs w:val="28"/>
              </w:rPr>
              <w:t>财政性资金基本保证</w:t>
            </w:r>
          </w:p>
        </w:tc>
      </w:tr>
      <w:tr w:rsidR="00F43C67">
        <w:trPr>
          <w:trHeight w:val="596"/>
          <w:jc w:val="center"/>
        </w:trPr>
        <w:tc>
          <w:tcPr>
            <w:tcW w:w="985" w:type="dxa"/>
          </w:tcPr>
          <w:p w:rsidR="00F43C67" w:rsidRDefault="009D093C">
            <w:pPr>
              <w:spacing w:after="0" w:line="560" w:lineRule="exact"/>
              <w:jc w:val="center"/>
              <w:rPr>
                <w:rFonts w:ascii="仿宋" w:eastAsia="仿宋" w:hAnsi="仿宋" w:cs="ArialUnicodeMS"/>
                <w:kern w:val="0"/>
                <w:sz w:val="28"/>
                <w:szCs w:val="28"/>
              </w:rPr>
            </w:pPr>
            <w:r>
              <w:rPr>
                <w:rFonts w:ascii="仿宋" w:eastAsia="仿宋" w:hAnsi="仿宋" w:cs="ArialUnicodeMS"/>
                <w:kern w:val="0"/>
                <w:sz w:val="28"/>
                <w:szCs w:val="28"/>
              </w:rPr>
              <w:t>2</w:t>
            </w:r>
          </w:p>
        </w:tc>
        <w:tc>
          <w:tcPr>
            <w:tcW w:w="2951" w:type="dxa"/>
          </w:tcPr>
          <w:p w:rsidR="00F43C67" w:rsidRDefault="00F43C67">
            <w:pPr>
              <w:spacing w:after="0" w:line="560" w:lineRule="exact"/>
              <w:rPr>
                <w:rFonts w:ascii="仿宋" w:eastAsia="仿宋" w:hAnsi="仿宋" w:cs="ArialUnicodeMS"/>
                <w:kern w:val="0"/>
                <w:sz w:val="28"/>
                <w:szCs w:val="28"/>
              </w:rPr>
            </w:pPr>
          </w:p>
        </w:tc>
        <w:tc>
          <w:tcPr>
            <w:tcW w:w="2551" w:type="dxa"/>
          </w:tcPr>
          <w:p w:rsidR="00F43C67" w:rsidRDefault="00F43C67">
            <w:pPr>
              <w:spacing w:after="0" w:line="560" w:lineRule="exact"/>
              <w:jc w:val="center"/>
              <w:rPr>
                <w:rFonts w:ascii="仿宋" w:eastAsia="仿宋" w:hAnsi="仿宋" w:cs="ArialUnicodeMS"/>
                <w:kern w:val="0"/>
                <w:sz w:val="28"/>
                <w:szCs w:val="28"/>
              </w:rPr>
            </w:pPr>
          </w:p>
        </w:tc>
        <w:tc>
          <w:tcPr>
            <w:tcW w:w="3093" w:type="dxa"/>
          </w:tcPr>
          <w:p w:rsidR="00F43C67" w:rsidRDefault="00F43C67">
            <w:pPr>
              <w:spacing w:after="0" w:line="560" w:lineRule="exact"/>
              <w:jc w:val="center"/>
              <w:rPr>
                <w:rFonts w:ascii="仿宋" w:eastAsia="仿宋" w:hAnsi="仿宋" w:cs="ArialUnicodeMS"/>
                <w:kern w:val="0"/>
                <w:sz w:val="28"/>
                <w:szCs w:val="28"/>
              </w:rPr>
            </w:pPr>
          </w:p>
        </w:tc>
      </w:tr>
      <w:tr w:rsidR="00F43C67">
        <w:trPr>
          <w:trHeight w:val="596"/>
          <w:jc w:val="center"/>
        </w:trPr>
        <w:tc>
          <w:tcPr>
            <w:tcW w:w="985" w:type="dxa"/>
          </w:tcPr>
          <w:p w:rsidR="00F43C67" w:rsidRDefault="009D093C">
            <w:pPr>
              <w:spacing w:after="0" w:line="560" w:lineRule="exact"/>
              <w:jc w:val="center"/>
              <w:rPr>
                <w:rFonts w:ascii="仿宋" w:eastAsia="仿宋" w:hAnsi="仿宋" w:cs="ArialUnicodeMS"/>
                <w:kern w:val="0"/>
                <w:sz w:val="28"/>
                <w:szCs w:val="28"/>
              </w:rPr>
            </w:pPr>
            <w:r>
              <w:rPr>
                <w:rFonts w:ascii="仿宋" w:eastAsia="仿宋" w:hAnsi="仿宋" w:cs="ArialUnicodeMS"/>
                <w:kern w:val="0"/>
                <w:sz w:val="28"/>
                <w:szCs w:val="28"/>
              </w:rPr>
              <w:t>3</w:t>
            </w:r>
          </w:p>
        </w:tc>
        <w:tc>
          <w:tcPr>
            <w:tcW w:w="2951" w:type="dxa"/>
          </w:tcPr>
          <w:p w:rsidR="00F43C67" w:rsidRDefault="00F43C67">
            <w:pPr>
              <w:spacing w:after="0" w:line="560" w:lineRule="exact"/>
              <w:rPr>
                <w:rFonts w:ascii="仿宋" w:eastAsia="仿宋" w:hAnsi="仿宋" w:cs="ArialUnicodeMS"/>
                <w:kern w:val="0"/>
                <w:sz w:val="28"/>
                <w:szCs w:val="28"/>
              </w:rPr>
            </w:pPr>
          </w:p>
        </w:tc>
        <w:tc>
          <w:tcPr>
            <w:tcW w:w="2551" w:type="dxa"/>
          </w:tcPr>
          <w:p w:rsidR="00F43C67" w:rsidRDefault="00F43C67">
            <w:pPr>
              <w:spacing w:after="0" w:line="560" w:lineRule="exact"/>
              <w:jc w:val="center"/>
              <w:rPr>
                <w:rFonts w:ascii="仿宋" w:eastAsia="仿宋" w:hAnsi="仿宋" w:cs="ArialUnicodeMS"/>
                <w:kern w:val="0"/>
                <w:sz w:val="28"/>
                <w:szCs w:val="28"/>
              </w:rPr>
            </w:pPr>
          </w:p>
        </w:tc>
        <w:tc>
          <w:tcPr>
            <w:tcW w:w="3093" w:type="dxa"/>
          </w:tcPr>
          <w:p w:rsidR="00F43C67" w:rsidRDefault="00F43C67">
            <w:pPr>
              <w:spacing w:after="0" w:line="560" w:lineRule="exact"/>
              <w:jc w:val="center"/>
              <w:rPr>
                <w:rFonts w:ascii="仿宋" w:eastAsia="仿宋" w:hAnsi="仿宋" w:cs="ArialUnicodeMS"/>
                <w:kern w:val="0"/>
                <w:sz w:val="28"/>
                <w:szCs w:val="28"/>
              </w:rPr>
            </w:pPr>
          </w:p>
        </w:tc>
      </w:tr>
      <w:tr w:rsidR="00F43C67">
        <w:trPr>
          <w:trHeight w:val="606"/>
          <w:jc w:val="center"/>
        </w:trPr>
        <w:tc>
          <w:tcPr>
            <w:tcW w:w="985" w:type="dxa"/>
          </w:tcPr>
          <w:p w:rsidR="00F43C67" w:rsidRDefault="009D093C">
            <w:pPr>
              <w:spacing w:after="0" w:line="560" w:lineRule="exact"/>
              <w:jc w:val="center"/>
              <w:rPr>
                <w:rFonts w:ascii="仿宋" w:eastAsia="仿宋" w:hAnsi="仿宋" w:cs="ArialUnicodeMS"/>
                <w:kern w:val="0"/>
                <w:sz w:val="28"/>
                <w:szCs w:val="28"/>
              </w:rPr>
            </w:pPr>
            <w:r>
              <w:rPr>
                <w:rFonts w:ascii="仿宋" w:eastAsia="仿宋" w:hAnsi="仿宋" w:cs="ArialUnicodeMS" w:hint="eastAsia"/>
                <w:kern w:val="0"/>
                <w:sz w:val="28"/>
                <w:szCs w:val="28"/>
              </w:rPr>
              <w:t>……</w:t>
            </w:r>
          </w:p>
        </w:tc>
        <w:tc>
          <w:tcPr>
            <w:tcW w:w="2951" w:type="dxa"/>
          </w:tcPr>
          <w:p w:rsidR="00F43C67" w:rsidRDefault="009D093C">
            <w:pPr>
              <w:spacing w:after="0" w:line="560" w:lineRule="exact"/>
              <w:rPr>
                <w:rFonts w:ascii="仿宋" w:eastAsia="仿宋" w:hAnsi="仿宋" w:cs="ArialUnicodeMS"/>
                <w:kern w:val="0"/>
                <w:sz w:val="28"/>
                <w:szCs w:val="28"/>
              </w:rPr>
            </w:pPr>
            <w:r>
              <w:rPr>
                <w:rFonts w:ascii="仿宋" w:eastAsia="仿宋" w:hAnsi="仿宋" w:cs="ArialUnicodeMS" w:hint="eastAsia"/>
                <w:kern w:val="0"/>
                <w:sz w:val="28"/>
                <w:szCs w:val="28"/>
              </w:rPr>
              <w:t>……………</w:t>
            </w:r>
          </w:p>
        </w:tc>
        <w:tc>
          <w:tcPr>
            <w:tcW w:w="2551" w:type="dxa"/>
          </w:tcPr>
          <w:p w:rsidR="00F43C67" w:rsidRDefault="00F43C67">
            <w:pPr>
              <w:spacing w:after="0" w:line="560" w:lineRule="exact"/>
              <w:jc w:val="center"/>
              <w:rPr>
                <w:rFonts w:ascii="仿宋" w:eastAsia="仿宋" w:hAnsi="仿宋" w:cs="ArialUnicodeMS"/>
                <w:kern w:val="0"/>
                <w:sz w:val="28"/>
                <w:szCs w:val="28"/>
              </w:rPr>
            </w:pPr>
          </w:p>
        </w:tc>
        <w:tc>
          <w:tcPr>
            <w:tcW w:w="3093" w:type="dxa"/>
          </w:tcPr>
          <w:p w:rsidR="00F43C67" w:rsidRDefault="00F43C67">
            <w:pPr>
              <w:spacing w:after="0" w:line="560" w:lineRule="exact"/>
              <w:jc w:val="center"/>
              <w:rPr>
                <w:rFonts w:ascii="仿宋" w:eastAsia="仿宋" w:hAnsi="仿宋" w:cs="ArialUnicodeMS"/>
                <w:kern w:val="0"/>
                <w:sz w:val="28"/>
                <w:szCs w:val="28"/>
              </w:rPr>
            </w:pPr>
          </w:p>
        </w:tc>
      </w:tr>
      <w:tr w:rsidR="00F43C67">
        <w:trPr>
          <w:trHeight w:val="606"/>
          <w:jc w:val="center"/>
        </w:trPr>
        <w:tc>
          <w:tcPr>
            <w:tcW w:w="9580" w:type="dxa"/>
            <w:gridSpan w:val="4"/>
            <w:tcBorders>
              <w:left w:val="nil"/>
              <w:bottom w:val="nil"/>
              <w:right w:val="nil"/>
            </w:tcBorders>
          </w:tcPr>
          <w:p w:rsidR="00F43C67" w:rsidRDefault="00F43C67">
            <w:pPr>
              <w:spacing w:after="0" w:line="560" w:lineRule="exact"/>
              <w:ind w:firstLineChars="200" w:firstLine="560"/>
              <w:jc w:val="left"/>
              <w:rPr>
                <w:rFonts w:ascii="仿宋" w:eastAsia="仿宋" w:hAnsi="仿宋" w:cs="ArialUnicodeMS"/>
                <w:kern w:val="0"/>
                <w:sz w:val="28"/>
                <w:szCs w:val="28"/>
              </w:rPr>
            </w:pPr>
          </w:p>
        </w:tc>
      </w:tr>
    </w:tbl>
    <w:p w:rsidR="00F43C67" w:rsidRDefault="00F43C67">
      <w:pPr>
        <w:widowControl/>
        <w:spacing w:line="560" w:lineRule="exact"/>
        <w:rPr>
          <w:rFonts w:ascii="黑体" w:eastAsia="黑体" w:hAnsi="Cambria" w:cs="MS-UIGothic,Bold"/>
          <w:bCs/>
          <w:kern w:val="0"/>
          <w:sz w:val="52"/>
          <w:szCs w:val="52"/>
        </w:rPr>
      </w:pPr>
    </w:p>
    <w:p w:rsidR="00F43C67" w:rsidRDefault="00F43C67">
      <w:pPr>
        <w:widowControl/>
        <w:spacing w:line="560" w:lineRule="exact"/>
        <w:jc w:val="center"/>
        <w:sectPr w:rsidR="00F43C67">
          <w:pgSz w:w="11906" w:h="16838"/>
          <w:pgMar w:top="2098" w:right="1474" w:bottom="1985" w:left="1588" w:header="851" w:footer="992" w:gutter="0"/>
          <w:cols w:space="425"/>
          <w:docGrid w:type="lines" w:linePitch="312"/>
        </w:sectPr>
      </w:pPr>
    </w:p>
    <w:p w:rsidR="00F43C67" w:rsidRDefault="00F43C67">
      <w:pPr>
        <w:widowControl/>
        <w:spacing w:line="1200" w:lineRule="exact"/>
        <w:jc w:val="center"/>
        <w:rPr>
          <w:rFonts w:ascii="黑体" w:eastAsia="黑体" w:hAnsi="宋体"/>
          <w:color w:val="000000"/>
          <w:sz w:val="72"/>
          <w:szCs w:val="96"/>
        </w:rPr>
      </w:pPr>
    </w:p>
    <w:p w:rsidR="00F43C67" w:rsidRDefault="00F43C67">
      <w:pPr>
        <w:widowControl/>
        <w:spacing w:line="1200" w:lineRule="exact"/>
        <w:jc w:val="center"/>
        <w:rPr>
          <w:rFonts w:ascii="黑体" w:eastAsia="黑体" w:hAnsi="宋体"/>
          <w:color w:val="000000"/>
          <w:sz w:val="72"/>
          <w:szCs w:val="96"/>
        </w:rPr>
      </w:pPr>
    </w:p>
    <w:p w:rsidR="00F43C67" w:rsidRDefault="00F43C67">
      <w:pPr>
        <w:widowControl/>
        <w:spacing w:line="1200" w:lineRule="exact"/>
        <w:jc w:val="center"/>
        <w:rPr>
          <w:rFonts w:ascii="黑体" w:eastAsia="黑体" w:hAnsi="宋体"/>
          <w:color w:val="000000"/>
          <w:sz w:val="72"/>
          <w:szCs w:val="96"/>
        </w:rPr>
      </w:pPr>
    </w:p>
    <w:p w:rsidR="00F43C67" w:rsidRDefault="009D093C">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F43C67" w:rsidRDefault="009D093C">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F43C67" w:rsidRDefault="00F43C67">
      <w:pPr>
        <w:widowControl/>
        <w:spacing w:line="560" w:lineRule="exact"/>
        <w:jc w:val="center"/>
        <w:rPr>
          <w:rFonts w:ascii="黑体" w:eastAsia="黑体" w:hAnsi="Cambria" w:cs="MS-UIGothic,Bold"/>
          <w:bCs/>
          <w:kern w:val="0"/>
          <w:sz w:val="52"/>
          <w:szCs w:val="52"/>
        </w:rPr>
      </w:pPr>
    </w:p>
    <w:p w:rsidR="00F43C67" w:rsidRDefault="00F43C67">
      <w:pPr>
        <w:widowControl/>
        <w:spacing w:line="560" w:lineRule="exact"/>
        <w:jc w:val="center"/>
        <w:rPr>
          <w:rFonts w:ascii="黑体" w:eastAsia="黑体" w:hAnsi="Cambria" w:cs="MS-UIGothic,Bold"/>
          <w:bCs/>
          <w:kern w:val="0"/>
          <w:sz w:val="52"/>
          <w:szCs w:val="52"/>
        </w:rPr>
      </w:pPr>
    </w:p>
    <w:p w:rsidR="00F43C67" w:rsidRDefault="00F43C67">
      <w:pPr>
        <w:rPr>
          <w:rFonts w:ascii="宋体" w:cs="ArialUnicodeMS"/>
          <w:color w:val="000000"/>
          <w:kern w:val="0"/>
        </w:rPr>
      </w:pPr>
    </w:p>
    <w:p w:rsidR="00F43C67" w:rsidRDefault="00F43C67">
      <w:pPr>
        <w:sectPr w:rsidR="00F43C67">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000"/>
      </w:tblPr>
      <w:tblGrid>
        <w:gridCol w:w="2700"/>
        <w:gridCol w:w="567"/>
        <w:gridCol w:w="1336"/>
        <w:gridCol w:w="2700"/>
        <w:gridCol w:w="567"/>
        <w:gridCol w:w="1430"/>
      </w:tblGrid>
      <w:tr w:rsidR="00F43C67">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F43C67" w:rsidRDefault="009D093C">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F43C67">
        <w:trPr>
          <w:trHeight w:val="321"/>
          <w:jc w:val="center"/>
        </w:trPr>
        <w:tc>
          <w:tcPr>
            <w:tcW w:w="270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exact"/>
              <w:rPr>
                <w:rFonts w:ascii="Arial" w:hAnsi="Arial" w:cs="Arial"/>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exact"/>
              <w:rPr>
                <w:rFonts w:ascii="Arial" w:hAnsi="Arial" w:cs="Arial"/>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exact"/>
              <w:rPr>
                <w:rFonts w:ascii="Arial" w:hAnsi="Arial" w:cs="Arial"/>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F43C67" w:rsidRDefault="009D093C">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F43C67">
        <w:trPr>
          <w:trHeight w:val="418"/>
          <w:jc w:val="center"/>
        </w:trPr>
        <w:tc>
          <w:tcPr>
            <w:tcW w:w="2700" w:type="dxa"/>
            <w:tcBorders>
              <w:top w:val="nil"/>
              <w:left w:val="nil"/>
              <w:bottom w:val="nil"/>
              <w:right w:val="nil"/>
            </w:tcBorders>
            <w:tcMar>
              <w:top w:w="15" w:type="dxa"/>
              <w:left w:w="15" w:type="dxa"/>
              <w:right w:w="15" w:type="dxa"/>
            </w:tcMar>
            <w:vAlign w:val="center"/>
          </w:tcPr>
          <w:p w:rsidR="00F43C67" w:rsidRDefault="009D093C">
            <w:pPr>
              <w:widowControl/>
              <w:spacing w:after="0" w:line="240" w:lineRule="exact"/>
              <w:jc w:val="left"/>
              <w:textAlignment w:val="center"/>
              <w:rPr>
                <w:rFonts w:ascii="宋体" w:cs="宋体"/>
                <w:color w:val="000000"/>
                <w:sz w:val="20"/>
                <w:szCs w:val="20"/>
              </w:rPr>
            </w:pPr>
            <w:r>
              <w:rPr>
                <w:rFonts w:ascii="宋体" w:hAnsi="宋体" w:cs="宋体" w:hint="eastAsia"/>
                <w:color w:val="000000"/>
                <w:kern w:val="0"/>
                <w:sz w:val="20"/>
                <w:szCs w:val="20"/>
              </w:rPr>
              <w:t>部门：霸州市住房保障与房产管理局</w:t>
            </w:r>
          </w:p>
        </w:tc>
        <w:tc>
          <w:tcPr>
            <w:tcW w:w="56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exact"/>
              <w:rPr>
                <w:rFonts w:ascii="宋体" w:cs="宋体"/>
                <w:color w:val="000000"/>
                <w:sz w:val="20"/>
                <w:szCs w:val="20"/>
              </w:rPr>
            </w:pPr>
          </w:p>
        </w:tc>
        <w:tc>
          <w:tcPr>
            <w:tcW w:w="1430" w:type="dxa"/>
            <w:tcBorders>
              <w:top w:val="nil"/>
              <w:left w:val="nil"/>
              <w:bottom w:val="nil"/>
              <w:right w:val="nil"/>
            </w:tcBorders>
            <w:tcMar>
              <w:top w:w="15" w:type="dxa"/>
              <w:left w:w="15" w:type="dxa"/>
              <w:right w:w="15" w:type="dxa"/>
            </w:tcMar>
            <w:vAlign w:val="center"/>
          </w:tcPr>
          <w:p w:rsidR="00F43C67" w:rsidRDefault="009D093C">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F43C67">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支出</w:t>
            </w:r>
          </w:p>
        </w:tc>
      </w:tr>
      <w:tr w:rsidR="00F43C67">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r>
      <w:tr w:rsidR="00F43C67">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exact"/>
              <w:jc w:val="center"/>
              <w:rPr>
                <w:rFonts w:ascii="宋体" w:cs="宋体"/>
                <w:color w:val="000000"/>
                <w:sz w:val="20"/>
                <w:szCs w:val="20"/>
              </w:rPr>
            </w:pP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exact"/>
              <w:jc w:val="center"/>
              <w:rPr>
                <w:rFonts w:ascii="宋体" w:cs="宋体"/>
                <w:color w:val="000000"/>
                <w:sz w:val="20"/>
                <w:szCs w:val="20"/>
              </w:rPr>
            </w:pP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rsidR="00F43C67">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20"/>
                <w:szCs w:val="20"/>
              </w:rPr>
            </w:pPr>
            <w:r>
              <w:rPr>
                <w:rFonts w:ascii="宋体" w:hAnsi="宋体" w:cs="宋体"/>
                <w:color w:val="000000"/>
                <w:sz w:val="20"/>
                <w:szCs w:val="20"/>
              </w:rPr>
              <w:t>13410.16</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20"/>
                <w:szCs w:val="20"/>
              </w:rPr>
            </w:pPr>
            <w:r>
              <w:rPr>
                <w:rFonts w:ascii="宋体" w:hAnsi="宋体" w:cs="宋体"/>
                <w:color w:val="000000"/>
                <w:sz w:val="20"/>
                <w:szCs w:val="20"/>
              </w:rPr>
              <w:t>216.87</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20"/>
                <w:szCs w:val="20"/>
              </w:rPr>
            </w:pPr>
            <w:r>
              <w:rPr>
                <w:rFonts w:ascii="宋体" w:hAnsi="宋体" w:cs="宋体"/>
                <w:color w:val="000000"/>
                <w:sz w:val="20"/>
                <w:szCs w:val="20"/>
              </w:rPr>
              <w:t>35.80</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20"/>
                <w:szCs w:val="20"/>
              </w:rPr>
            </w:pPr>
            <w:r>
              <w:t>476</w:t>
            </w: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20"/>
                <w:szCs w:val="20"/>
              </w:rPr>
            </w:pPr>
            <w:r>
              <w:rPr>
                <w:rFonts w:ascii="宋体" w:hAnsi="宋体" w:cs="宋体"/>
                <w:color w:val="000000"/>
                <w:sz w:val="20"/>
                <w:szCs w:val="20"/>
              </w:rPr>
              <w:t>15026.01</w:t>
            </w: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18"/>
                <w:szCs w:val="18"/>
              </w:rPr>
            </w:pPr>
            <w:r>
              <w:rPr>
                <w:rFonts w:ascii="宋体" w:hAnsi="宋体" w:cs="宋体"/>
                <w:color w:val="000000"/>
                <w:sz w:val="18"/>
                <w:szCs w:val="18"/>
              </w:rPr>
              <w:t>13662.82</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20"/>
                <w:szCs w:val="20"/>
              </w:rPr>
            </w:pPr>
            <w:r>
              <w:rPr>
                <w:rFonts w:ascii="宋体" w:hAnsi="宋体" w:cs="宋体"/>
                <w:color w:val="000000"/>
                <w:sz w:val="20"/>
                <w:szCs w:val="20"/>
              </w:rPr>
              <w:t>15502.01</w:t>
            </w:r>
          </w:p>
        </w:tc>
      </w:tr>
      <w:tr w:rsidR="00F43C67">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00" w:lineRule="exact"/>
              <w:jc w:val="right"/>
              <w:rPr>
                <w:rFonts w:ascii="宋体" w:cs="宋体"/>
                <w:color w:val="000000"/>
                <w:sz w:val="20"/>
                <w:szCs w:val="20"/>
              </w:rPr>
            </w:pP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18"/>
                <w:szCs w:val="18"/>
              </w:rPr>
            </w:pPr>
            <w:r>
              <w:rPr>
                <w:rFonts w:ascii="宋体" w:hAnsi="宋体" w:cs="宋体"/>
                <w:color w:val="000000"/>
                <w:sz w:val="18"/>
                <w:szCs w:val="18"/>
              </w:rPr>
              <w:t>4255.91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20"/>
                <w:szCs w:val="20"/>
              </w:rPr>
            </w:pPr>
            <w:r>
              <w:t>2416.72</w:t>
            </w:r>
          </w:p>
        </w:tc>
      </w:tr>
      <w:tr w:rsidR="00F43C67">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18"/>
                <w:szCs w:val="18"/>
              </w:rPr>
            </w:pPr>
            <w:r>
              <w:rPr>
                <w:rFonts w:ascii="宋体" w:hAnsi="宋体" w:cs="宋体"/>
                <w:color w:val="000000"/>
                <w:sz w:val="20"/>
                <w:szCs w:val="20"/>
              </w:rPr>
              <w:t>17918.73</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00" w:lineRule="exact"/>
              <w:jc w:val="right"/>
              <w:rPr>
                <w:rFonts w:ascii="宋体" w:cs="宋体"/>
                <w:color w:val="000000"/>
                <w:sz w:val="20"/>
                <w:szCs w:val="20"/>
              </w:rPr>
            </w:pPr>
            <w:r>
              <w:rPr>
                <w:rFonts w:ascii="宋体" w:hAnsi="宋体" w:cs="宋体"/>
                <w:color w:val="000000"/>
                <w:sz w:val="20"/>
                <w:szCs w:val="20"/>
              </w:rPr>
              <w:t>17918.73</w:t>
            </w:r>
          </w:p>
        </w:tc>
      </w:tr>
      <w:tr w:rsidR="00F43C67">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F43C67" w:rsidRDefault="009D093C">
            <w:pPr>
              <w:widowControl/>
              <w:spacing w:after="0" w:line="200" w:lineRule="exact"/>
              <w:jc w:val="left"/>
              <w:textAlignment w:val="center"/>
              <w:rPr>
                <w:rFonts w:ascii="宋体" w:cs="宋体"/>
                <w:color w:val="000000"/>
                <w:szCs w:val="21"/>
              </w:rPr>
            </w:pPr>
            <w:r>
              <w:rPr>
                <w:rFonts w:ascii="宋体" w:hAnsi="宋体" w:cs="宋体" w:hint="eastAsia"/>
                <w:color w:val="000000"/>
                <w:kern w:val="0"/>
                <w:szCs w:val="21"/>
              </w:rPr>
              <w:t>注：本表反映部门本年度的总收支和年末结转结余情况。</w:t>
            </w:r>
          </w:p>
        </w:tc>
      </w:tr>
    </w:tbl>
    <w:p w:rsidR="00F43C67" w:rsidRDefault="00F43C67">
      <w:pPr>
        <w:widowControl/>
        <w:spacing w:after="0" w:line="560" w:lineRule="exact"/>
        <w:jc w:val="left"/>
        <w:sectPr w:rsidR="00F43C67">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00"/>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rsidR="00F43C67">
        <w:trPr>
          <w:trHeight w:val="770"/>
          <w:jc w:val="center"/>
        </w:trPr>
        <w:tc>
          <w:tcPr>
            <w:tcW w:w="8800" w:type="dxa"/>
            <w:gridSpan w:val="17"/>
            <w:tcBorders>
              <w:top w:val="nil"/>
              <w:left w:val="nil"/>
              <w:bottom w:val="nil"/>
              <w:right w:val="nil"/>
            </w:tcBorders>
            <w:tcMar>
              <w:top w:w="15" w:type="dxa"/>
              <w:left w:w="15" w:type="dxa"/>
              <w:right w:w="15" w:type="dxa"/>
            </w:tcMar>
            <w:vAlign w:val="bottom"/>
          </w:tcPr>
          <w:p w:rsidR="00F43C67" w:rsidRDefault="009D093C">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F43C67">
        <w:trPr>
          <w:trHeight w:val="362"/>
          <w:jc w:val="center"/>
        </w:trPr>
        <w:tc>
          <w:tcPr>
            <w:tcW w:w="335"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79"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52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318"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533"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26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02</w:t>
            </w:r>
            <w:r>
              <w:rPr>
                <w:rFonts w:ascii="宋体" w:hAnsi="宋体" w:cs="宋体" w:hint="eastAsia"/>
                <w:color w:val="000000"/>
                <w:kern w:val="0"/>
                <w:szCs w:val="21"/>
              </w:rPr>
              <w:t>表</w:t>
            </w:r>
          </w:p>
        </w:tc>
      </w:tr>
      <w:tr w:rsidR="00F43C67">
        <w:trPr>
          <w:trHeight w:val="362"/>
          <w:jc w:val="center"/>
        </w:trPr>
        <w:tc>
          <w:tcPr>
            <w:tcW w:w="2885" w:type="dxa"/>
            <w:gridSpan w:val="5"/>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r>
              <w:rPr>
                <w:rFonts w:ascii="宋体" w:hAnsi="宋体" w:cs="宋体" w:hint="eastAsia"/>
                <w:color w:val="000000"/>
                <w:kern w:val="0"/>
                <w:sz w:val="20"/>
                <w:szCs w:val="20"/>
              </w:rPr>
              <w:t>霸州市住房保障与房产管理局</w:t>
            </w:r>
          </w:p>
        </w:tc>
        <w:tc>
          <w:tcPr>
            <w:tcW w:w="26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F43C67">
        <w:trPr>
          <w:trHeight w:val="325"/>
          <w:jc w:val="center"/>
        </w:trPr>
        <w:tc>
          <w:tcPr>
            <w:tcW w:w="2352" w:type="dxa"/>
            <w:gridSpan w:val="4"/>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920"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财政拨款收入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其他收入</w:t>
            </w:r>
          </w:p>
        </w:tc>
      </w:tr>
      <w:tr w:rsidR="00F43C67">
        <w:trPr>
          <w:trHeight w:val="626"/>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1318" w:type="dxa"/>
            <w:tcBorders>
              <w:top w:val="nil"/>
              <w:left w:val="nil"/>
              <w:bottom w:val="single" w:sz="4" w:space="0" w:color="000000"/>
              <w:right w:val="single" w:sz="4" w:space="0" w:color="auto"/>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920"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textAlignment w:val="center"/>
              <w:rPr>
                <w:rFonts w:asci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textAlignment w:val="center"/>
              <w:rPr>
                <w:rFonts w:asci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textAlignment w:val="center"/>
              <w:rPr>
                <w:rFonts w:asci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F43C67" w:rsidRDefault="00F43C67">
            <w:pPr>
              <w:widowControl/>
              <w:spacing w:after="0" w:line="240" w:lineRule="atLeast"/>
              <w:jc w:val="center"/>
              <w:textAlignment w:val="center"/>
              <w:rPr>
                <w:rFonts w:ascii="宋体" w:cs="宋体"/>
                <w:color w:val="000000"/>
                <w:kern w:val="0"/>
                <w:sz w:val="20"/>
                <w:szCs w:val="20"/>
              </w:rPr>
            </w:pPr>
          </w:p>
        </w:tc>
      </w:tr>
      <w:tr w:rsidR="00F43C67">
        <w:trPr>
          <w:trHeight w:val="391"/>
          <w:jc w:val="center"/>
        </w:trPr>
        <w:tc>
          <w:tcPr>
            <w:tcW w:w="235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92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rsidR="00F43C67">
        <w:trPr>
          <w:trHeight w:val="90"/>
          <w:jc w:val="center"/>
        </w:trPr>
        <w:tc>
          <w:tcPr>
            <w:tcW w:w="235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92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b/>
                <w:color w:val="000000"/>
                <w:sz w:val="18"/>
                <w:szCs w:val="18"/>
              </w:rPr>
            </w:pPr>
            <w:r>
              <w:rPr>
                <w:rFonts w:ascii="宋体" w:hAnsi="宋体" w:cs="宋体"/>
                <w:color w:val="000000"/>
                <w:szCs w:val="21"/>
              </w:rPr>
              <w:t>13662.82</w:t>
            </w:r>
          </w:p>
        </w:tc>
        <w:tc>
          <w:tcPr>
            <w:tcW w:w="920"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b/>
                <w:color w:val="000000"/>
                <w:sz w:val="18"/>
                <w:szCs w:val="18"/>
              </w:rPr>
            </w:pPr>
            <w:r>
              <w:rPr>
                <w:rFonts w:ascii="宋体" w:hAnsi="宋体" w:cs="宋体"/>
                <w:color w:val="000000"/>
                <w:szCs w:val="21"/>
              </w:rPr>
              <w:t>13410.16</w:t>
            </w:r>
          </w:p>
        </w:tc>
        <w:tc>
          <w:tcPr>
            <w:tcW w:w="92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b/>
                <w:color w:val="000000"/>
                <w:sz w:val="18"/>
                <w:szCs w:val="18"/>
              </w:rPr>
            </w:pPr>
            <w:r>
              <w:rPr>
                <w:rFonts w:ascii="宋体" w:hAnsi="宋体" w:cs="宋体"/>
                <w:color w:val="000000"/>
                <w:szCs w:val="21"/>
              </w:rPr>
              <w:t>216.87</w:t>
            </w:r>
          </w:p>
        </w:tc>
        <w:tc>
          <w:tcPr>
            <w:tcW w:w="921" w:type="dxa"/>
            <w:gridSpan w:val="2"/>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b/>
                <w:color w:val="000000"/>
                <w:sz w:val="18"/>
                <w:szCs w:val="18"/>
              </w:rPr>
            </w:pPr>
          </w:p>
        </w:tc>
        <w:tc>
          <w:tcPr>
            <w:tcW w:w="9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b/>
                <w:color w:val="000000"/>
                <w:sz w:val="18"/>
                <w:szCs w:val="18"/>
              </w:rPr>
            </w:pPr>
          </w:p>
        </w:tc>
        <w:tc>
          <w:tcPr>
            <w:tcW w:w="926"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b/>
                <w:color w:val="000000"/>
                <w:sz w:val="18"/>
                <w:szCs w:val="18"/>
              </w:rPr>
            </w:pPr>
            <w:r>
              <w:rPr>
                <w:rFonts w:ascii="宋体" w:hAnsi="宋体" w:cs="宋体"/>
                <w:color w:val="000000"/>
                <w:szCs w:val="21"/>
              </w:rPr>
              <w:t>35.80</w:t>
            </w:r>
          </w:p>
        </w:tc>
      </w:tr>
      <w:tr w:rsidR="00F43C67">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color w:val="000000"/>
                <w:szCs w:val="21"/>
              </w:rPr>
              <w:t>221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hint="eastAsia"/>
                <w:color w:val="000000"/>
                <w:szCs w:val="21"/>
              </w:rPr>
              <w:t>住房保障支出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13662.82</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13410.16</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216.87</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35.80</w:t>
            </w:r>
          </w:p>
        </w:tc>
      </w:tr>
      <w:tr w:rsidR="00F43C67">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color w:val="000000"/>
                <w:szCs w:val="21"/>
              </w:rPr>
              <w:t>22101</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hint="eastAsia"/>
                <w:color w:val="000000"/>
                <w:szCs w:val="21"/>
              </w:rPr>
              <w:t>保障性安居工程支出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11502.36</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11502.36</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ind w:right="105"/>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color w:val="000000"/>
                <w:szCs w:val="21"/>
              </w:rPr>
              <w:t>2210103</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hint="eastAsia"/>
                <w:color w:val="000000"/>
                <w:szCs w:val="21"/>
              </w:rPr>
              <w:t>棚户区改造</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947</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947</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color w:val="000000"/>
                <w:szCs w:val="21"/>
              </w:rPr>
              <w:t>2210106</w:t>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公共租赁住房</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10525.14</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10525.14</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color w:val="000000"/>
                <w:szCs w:val="21"/>
              </w:rPr>
              <w:t>2210199</w:t>
            </w:r>
            <w:r>
              <w:rPr>
                <w:rFonts w:ascii="宋体" w:hAnsi="宋体" w:cs="宋体"/>
                <w:color w:val="000000"/>
                <w:szCs w:val="21"/>
              </w:rPr>
              <w:tab/>
            </w:r>
            <w:r>
              <w:rPr>
                <w:rFonts w:ascii="宋体" w:hAnsi="宋体" w:cs="宋体"/>
                <w:color w:val="000000"/>
                <w:szCs w:val="21"/>
              </w:rPr>
              <w:tab/>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其他保障性安居工程支出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30.22</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30.22</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color w:val="000000"/>
                <w:szCs w:val="21"/>
              </w:rPr>
              <w:t>22103</w:t>
            </w:r>
            <w:r>
              <w:rPr>
                <w:rFonts w:ascii="宋体" w:hAnsi="宋体" w:cs="宋体"/>
                <w:color w:val="000000"/>
                <w:szCs w:val="21"/>
              </w:rPr>
              <w:tab/>
            </w:r>
            <w:r>
              <w:rPr>
                <w:rFonts w:ascii="宋体" w:hAnsi="宋体" w:cs="宋体"/>
                <w:color w:val="000000"/>
                <w:szCs w:val="21"/>
              </w:rPr>
              <w:tab/>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hint="eastAsia"/>
                <w:color w:val="000000"/>
                <w:szCs w:val="21"/>
              </w:rPr>
              <w:t>城乡社区住宅</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2160.46</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1907.79</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216.87</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35.80</w:t>
            </w:r>
          </w:p>
        </w:tc>
      </w:tr>
      <w:tr w:rsidR="00F43C67">
        <w:trPr>
          <w:trHeight w:val="371"/>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color w:val="000000"/>
                <w:szCs w:val="21"/>
              </w:rPr>
              <w:t>2210399</w:t>
            </w:r>
            <w:r>
              <w:rPr>
                <w:rFonts w:ascii="宋体" w:hAnsi="宋体" w:cs="宋体"/>
                <w:color w:val="000000"/>
                <w:szCs w:val="21"/>
              </w:rPr>
              <w:tab/>
            </w:r>
            <w:r>
              <w:rPr>
                <w:rFonts w:ascii="宋体" w:hAnsi="宋体" w:cs="宋体"/>
                <w:color w:val="000000"/>
                <w:szCs w:val="21"/>
              </w:rPr>
              <w:tab/>
            </w:r>
          </w:p>
        </w:tc>
        <w:tc>
          <w:tcPr>
            <w:tcW w:w="131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ascii="宋体" w:hAnsi="宋体" w:cs="宋体"/>
                <w:color w:val="000000"/>
                <w:szCs w:val="21"/>
              </w:rPr>
              <w:t xml:space="preserve">  </w:t>
            </w:r>
            <w:r>
              <w:rPr>
                <w:rFonts w:ascii="宋体" w:hAnsi="宋体" w:cs="宋体" w:hint="eastAsia"/>
                <w:color w:val="000000"/>
                <w:szCs w:val="21"/>
              </w:rPr>
              <w:t>其他城乡社区住宅支出</w:t>
            </w:r>
          </w:p>
        </w:tc>
        <w:tc>
          <w:tcPr>
            <w:tcW w:w="920" w:type="dxa"/>
            <w:gridSpan w:val="3"/>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2160.46</w:t>
            </w: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1907.79</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216.87</w:t>
            </w:r>
          </w:p>
        </w:tc>
        <w:tc>
          <w:tcPr>
            <w:tcW w:w="921"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35.80</w:t>
            </w:r>
          </w:p>
        </w:tc>
      </w:tr>
      <w:tr w:rsidR="00F43C67">
        <w:trPr>
          <w:trHeight w:val="481"/>
          <w:jc w:val="center"/>
        </w:trPr>
        <w:tc>
          <w:tcPr>
            <w:tcW w:w="8800" w:type="dxa"/>
            <w:gridSpan w:val="17"/>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注：本表反映部门本年度取得的各项收入情况。</w:t>
            </w:r>
          </w:p>
        </w:tc>
      </w:tr>
    </w:tbl>
    <w:p w:rsidR="00F43C67" w:rsidRDefault="00F43C67">
      <w:pPr>
        <w:widowControl/>
        <w:spacing w:after="0" w:line="560" w:lineRule="exact"/>
        <w:jc w:val="left"/>
        <w:sectPr w:rsidR="00F43C67">
          <w:pgSz w:w="11906" w:h="16838"/>
          <w:pgMar w:top="2098" w:right="1474" w:bottom="1984" w:left="1588" w:header="851" w:footer="992" w:gutter="0"/>
          <w:cols w:space="0"/>
          <w:docGrid w:type="lines" w:linePitch="312"/>
        </w:sectPr>
      </w:pPr>
    </w:p>
    <w:tbl>
      <w:tblPr>
        <w:tblW w:w="9000" w:type="dxa"/>
        <w:tblInd w:w="15" w:type="dxa"/>
        <w:tblLayout w:type="fixed"/>
        <w:tblCellMar>
          <w:left w:w="0" w:type="dxa"/>
          <w:right w:w="0" w:type="dxa"/>
        </w:tblCellMar>
        <w:tblLook w:val="0000"/>
      </w:tblPr>
      <w:tblGrid>
        <w:gridCol w:w="290"/>
        <w:gridCol w:w="289"/>
        <w:gridCol w:w="803"/>
        <w:gridCol w:w="1117"/>
        <w:gridCol w:w="647"/>
        <w:gridCol w:w="436"/>
        <w:gridCol w:w="682"/>
        <w:gridCol w:w="402"/>
        <w:gridCol w:w="718"/>
        <w:gridCol w:w="365"/>
        <w:gridCol w:w="753"/>
        <w:gridCol w:w="331"/>
        <w:gridCol w:w="789"/>
        <w:gridCol w:w="294"/>
        <w:gridCol w:w="1084"/>
      </w:tblGrid>
      <w:tr w:rsidR="00F43C67">
        <w:trPr>
          <w:trHeight w:val="798"/>
        </w:trPr>
        <w:tc>
          <w:tcPr>
            <w:tcW w:w="9000" w:type="dxa"/>
            <w:gridSpan w:val="15"/>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F43C67">
        <w:trPr>
          <w:trHeight w:val="404"/>
        </w:trPr>
        <w:tc>
          <w:tcPr>
            <w:tcW w:w="29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289"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803"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11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64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03</w:t>
            </w:r>
            <w:r>
              <w:rPr>
                <w:rFonts w:ascii="宋体" w:hAnsi="宋体" w:cs="宋体" w:hint="eastAsia"/>
                <w:color w:val="000000"/>
                <w:kern w:val="0"/>
                <w:szCs w:val="21"/>
              </w:rPr>
              <w:t>表</w:t>
            </w:r>
          </w:p>
        </w:tc>
      </w:tr>
      <w:tr w:rsidR="00F43C67">
        <w:trPr>
          <w:trHeight w:val="380"/>
        </w:trPr>
        <w:tc>
          <w:tcPr>
            <w:tcW w:w="3146" w:type="dxa"/>
            <w:gridSpan w:val="5"/>
            <w:tcBorders>
              <w:top w:val="nil"/>
              <w:left w:val="nil"/>
              <w:bottom w:val="nil"/>
              <w:right w:val="nil"/>
            </w:tcBorders>
            <w:tcMar>
              <w:top w:w="15" w:type="dxa"/>
              <w:left w:w="15" w:type="dxa"/>
              <w:right w:w="15" w:type="dxa"/>
            </w:tcMar>
            <w:vAlign w:val="center"/>
          </w:tcPr>
          <w:p w:rsidR="00F43C67" w:rsidRDefault="00827649">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部门：霸州市住房保障与房产管</w:t>
            </w:r>
            <w:r w:rsidR="009D093C">
              <w:rPr>
                <w:rFonts w:ascii="宋体" w:hAnsi="宋体" w:cs="宋体" w:hint="eastAsia"/>
                <w:color w:val="000000"/>
                <w:kern w:val="0"/>
                <w:szCs w:val="21"/>
              </w:rPr>
              <w:t>局</w:t>
            </w:r>
          </w:p>
        </w:tc>
        <w:tc>
          <w:tcPr>
            <w:tcW w:w="1118"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F43C67">
        <w:trPr>
          <w:trHeight w:val="837"/>
        </w:trPr>
        <w:tc>
          <w:tcPr>
            <w:tcW w:w="2499"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对附属单位补助支出</w:t>
            </w:r>
          </w:p>
        </w:tc>
      </w:tr>
      <w:tr w:rsidR="00F43C67">
        <w:trPr>
          <w:trHeight w:val="782"/>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084" w:type="dxa"/>
            <w:vMerge/>
            <w:tcBorders>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r>
      <w:tr w:rsidR="00F43C67">
        <w:trPr>
          <w:trHeight w:val="395"/>
        </w:trPr>
        <w:tc>
          <w:tcPr>
            <w:tcW w:w="2499"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rsidR="00F43C67">
        <w:trPr>
          <w:trHeight w:val="440"/>
        </w:trPr>
        <w:tc>
          <w:tcPr>
            <w:tcW w:w="2499"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bCs/>
                <w:color w:val="000000"/>
                <w:szCs w:val="21"/>
              </w:rPr>
            </w:pPr>
            <w:r>
              <w:rPr>
                <w:rFonts w:ascii="宋体" w:hAnsi="宋体" w:cs="宋体"/>
                <w:bCs/>
                <w:color w:val="000000"/>
                <w:szCs w:val="21"/>
              </w:rPr>
              <w:t>15502.01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bCs/>
                <w:color w:val="000000"/>
                <w:szCs w:val="21"/>
              </w:rPr>
            </w:pPr>
            <w:r>
              <w:rPr>
                <w:rFonts w:ascii="宋体" w:hAnsi="宋体" w:cs="宋体"/>
                <w:bCs/>
                <w:color w:val="000000"/>
                <w:szCs w:val="21"/>
              </w:rPr>
              <w:t>1807.73</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bCs/>
                <w:color w:val="000000"/>
                <w:szCs w:val="21"/>
              </w:rPr>
            </w:pPr>
            <w:r>
              <w:rPr>
                <w:rFonts w:ascii="宋体" w:hAnsi="宋体" w:cs="宋体"/>
                <w:bCs/>
                <w:color w:val="000000"/>
                <w:szCs w:val="21"/>
              </w:rPr>
              <w:t>13694.28</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b/>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b/>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b/>
                <w:color w:val="000000"/>
                <w:szCs w:val="21"/>
              </w:rPr>
            </w:pPr>
          </w:p>
        </w:tc>
      </w:tr>
      <w:tr w:rsidR="00F43C67">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212</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hint="eastAsia"/>
              </w:rPr>
              <w:t>城乡社区支出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476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476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21203</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hint="eastAsia"/>
              </w:rPr>
              <w:t>城乡社区公共设施</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476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476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2120399</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其他城乡社区公共设施支出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476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476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hint="eastAsia"/>
              </w:rPr>
              <w:t>住房保障支出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15026.01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1807.73</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13218.28</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22101</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hint="eastAsia"/>
              </w:rPr>
              <w:t>保障性安居工程支出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12774.37</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1.52</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12772.85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2210103</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棚户区改造</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2666.26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2666.26</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2210106</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公共租赁住房</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10106.58</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10106.58</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2210199</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其他保障性安居工程支出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1.52</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1.52</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22103</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hint="eastAsia"/>
              </w:rPr>
              <w:t>城乡社区住宅</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2251.65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1806.21</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445.44</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468"/>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2210399</w:t>
            </w:r>
          </w:p>
        </w:tc>
        <w:tc>
          <w:tcPr>
            <w:tcW w:w="111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其他城乡社区住宅支出</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2251.65</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1806.21</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445.44</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748"/>
        </w:trPr>
        <w:tc>
          <w:tcPr>
            <w:tcW w:w="9000" w:type="dxa"/>
            <w:gridSpan w:val="15"/>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注：本表反映部门本年度各项支出情况。</w:t>
            </w:r>
          </w:p>
        </w:tc>
      </w:tr>
    </w:tbl>
    <w:p w:rsidR="00F43C67" w:rsidRDefault="00F43C67">
      <w:pPr>
        <w:widowControl/>
        <w:spacing w:after="0" w:line="560" w:lineRule="exact"/>
        <w:ind w:firstLineChars="200" w:firstLine="420"/>
        <w:jc w:val="left"/>
        <w:sectPr w:rsidR="00F43C67">
          <w:pgSz w:w="11906" w:h="16838"/>
          <w:pgMar w:top="2098" w:right="1474" w:bottom="1984" w:left="1588" w:header="851" w:footer="992" w:gutter="0"/>
          <w:cols w:space="0"/>
          <w:docGrid w:type="lines" w:linePitch="312"/>
        </w:sectPr>
      </w:pPr>
    </w:p>
    <w:tbl>
      <w:tblPr>
        <w:tblW w:w="8940" w:type="dxa"/>
        <w:tblInd w:w="15" w:type="dxa"/>
        <w:tblLayout w:type="fixed"/>
        <w:tblCellMar>
          <w:left w:w="0" w:type="dxa"/>
          <w:right w:w="0" w:type="dxa"/>
        </w:tblCellMar>
        <w:tblLook w:val="0000"/>
      </w:tblPr>
      <w:tblGrid>
        <w:gridCol w:w="1717"/>
        <w:gridCol w:w="745"/>
        <w:gridCol w:w="325"/>
        <w:gridCol w:w="850"/>
        <w:gridCol w:w="2124"/>
        <w:gridCol w:w="191"/>
        <w:gridCol w:w="360"/>
        <w:gridCol w:w="650"/>
        <w:gridCol w:w="226"/>
        <w:gridCol w:w="599"/>
        <w:gridCol w:w="277"/>
        <w:gridCol w:w="876"/>
      </w:tblGrid>
      <w:tr w:rsidR="00F43C67">
        <w:trPr>
          <w:trHeight w:val="152"/>
        </w:trPr>
        <w:tc>
          <w:tcPr>
            <w:tcW w:w="8940" w:type="dxa"/>
            <w:gridSpan w:val="12"/>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F43C67">
        <w:trPr>
          <w:trHeight w:val="90"/>
        </w:trPr>
        <w:tc>
          <w:tcPr>
            <w:tcW w:w="171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 w:val="20"/>
                <w:szCs w:val="20"/>
              </w:rPr>
            </w:pPr>
          </w:p>
        </w:tc>
        <w:tc>
          <w:tcPr>
            <w:tcW w:w="745"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 w:val="20"/>
                <w:szCs w:val="20"/>
              </w:rPr>
            </w:pPr>
          </w:p>
        </w:tc>
        <w:tc>
          <w:tcPr>
            <w:tcW w:w="325"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 w:val="20"/>
                <w:szCs w:val="20"/>
              </w:rPr>
            </w:pPr>
          </w:p>
        </w:tc>
        <w:tc>
          <w:tcPr>
            <w:tcW w:w="65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F43C67">
        <w:trPr>
          <w:trHeight w:val="152"/>
        </w:trPr>
        <w:tc>
          <w:tcPr>
            <w:tcW w:w="6312" w:type="dxa"/>
            <w:gridSpan w:val="7"/>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部门：霸州市住房保障与房产管理局</w:t>
            </w:r>
          </w:p>
        </w:tc>
        <w:tc>
          <w:tcPr>
            <w:tcW w:w="65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F43C67">
        <w:trPr>
          <w:trHeight w:val="90"/>
        </w:trPr>
        <w:tc>
          <w:tcPr>
            <w:tcW w:w="278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收</w:t>
            </w:r>
            <w:r>
              <w:rPr>
                <w:rFonts w:ascii="宋体" w:hAnsi="宋体" w:cs="宋体"/>
                <w:color w:val="000000"/>
                <w:kern w:val="0"/>
                <w:sz w:val="20"/>
                <w:szCs w:val="20"/>
              </w:rPr>
              <w:t xml:space="preserve">     </w:t>
            </w:r>
            <w:r>
              <w:rPr>
                <w:rFonts w:ascii="宋体" w:hAnsi="宋体" w:cs="宋体" w:hint="eastAsia"/>
                <w:color w:val="000000"/>
                <w:kern w:val="0"/>
                <w:sz w:val="20"/>
                <w:szCs w:val="20"/>
              </w:rPr>
              <w:t>入</w:t>
            </w:r>
          </w:p>
        </w:tc>
        <w:tc>
          <w:tcPr>
            <w:tcW w:w="6153"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支</w:t>
            </w:r>
            <w:r>
              <w:rPr>
                <w:rFonts w:ascii="宋体" w:hAnsi="宋体" w:cs="宋体"/>
                <w:color w:val="000000"/>
                <w:kern w:val="0"/>
                <w:sz w:val="20"/>
                <w:szCs w:val="20"/>
              </w:rPr>
              <w:t xml:space="preserve">     </w:t>
            </w:r>
            <w:r>
              <w:rPr>
                <w:rFonts w:ascii="宋体" w:hAnsi="宋体" w:cs="宋体" w:hint="eastAsia"/>
                <w:color w:val="000000"/>
                <w:kern w:val="0"/>
                <w:sz w:val="20"/>
                <w:szCs w:val="20"/>
              </w:rPr>
              <w:t>出</w:t>
            </w:r>
          </w:p>
        </w:tc>
      </w:tr>
      <w:tr w:rsidR="00F43C67">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 w:val="18"/>
                <w:szCs w:val="18"/>
              </w:rPr>
            </w:pP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rsidR="00F43C67">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13410.16</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476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476</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14678.16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14678.16</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13410.16</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15154.16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15154.16</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4122.14</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2378.13</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2378.13</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4122.14</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17532.30</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17532.30</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 w:val="18"/>
                <w:szCs w:val="18"/>
              </w:rPr>
            </w:pPr>
            <w:r>
              <w:rPr>
                <w:rFonts w:ascii="宋体" w:hAnsi="宋体" w:cs="宋体"/>
                <w:color w:val="000000"/>
                <w:sz w:val="18"/>
                <w:szCs w:val="18"/>
              </w:rPr>
              <w:t>17532.30</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 w:val="18"/>
                <w:szCs w:val="18"/>
              </w:rPr>
            </w:pPr>
          </w:p>
        </w:tc>
      </w:tr>
      <w:tr w:rsidR="00F43C67">
        <w:trPr>
          <w:trHeight w:val="155"/>
        </w:trPr>
        <w:tc>
          <w:tcPr>
            <w:tcW w:w="8940" w:type="dxa"/>
            <w:gridSpan w:val="12"/>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F43C67" w:rsidRDefault="00F43C67">
      <w:pPr>
        <w:widowControl/>
        <w:spacing w:after="0" w:line="560" w:lineRule="exact"/>
        <w:jc w:val="left"/>
        <w:sectPr w:rsidR="00F43C67">
          <w:pgSz w:w="11906" w:h="16838"/>
          <w:pgMar w:top="2098" w:right="1474" w:bottom="1984" w:left="1588" w:header="851" w:footer="992" w:gutter="0"/>
          <w:cols w:space="0"/>
          <w:docGrid w:type="lines" w:linePitch="312"/>
        </w:sectPr>
      </w:pPr>
    </w:p>
    <w:tbl>
      <w:tblPr>
        <w:tblW w:w="8860" w:type="dxa"/>
        <w:tblInd w:w="15" w:type="dxa"/>
        <w:tblLayout w:type="fixed"/>
        <w:tblCellMar>
          <w:left w:w="0" w:type="dxa"/>
          <w:right w:w="0" w:type="dxa"/>
        </w:tblCellMar>
        <w:tblLook w:val="0000"/>
      </w:tblPr>
      <w:tblGrid>
        <w:gridCol w:w="317"/>
        <w:gridCol w:w="319"/>
        <w:gridCol w:w="357"/>
        <w:gridCol w:w="2109"/>
        <w:gridCol w:w="745"/>
        <w:gridCol w:w="1174"/>
        <w:gridCol w:w="718"/>
        <w:gridCol w:w="1201"/>
        <w:gridCol w:w="1920"/>
      </w:tblGrid>
      <w:tr w:rsidR="00F43C67">
        <w:trPr>
          <w:trHeight w:val="600"/>
        </w:trPr>
        <w:tc>
          <w:tcPr>
            <w:tcW w:w="8860" w:type="dxa"/>
            <w:gridSpan w:val="9"/>
            <w:tcBorders>
              <w:top w:val="nil"/>
              <w:left w:val="nil"/>
              <w:bottom w:val="nil"/>
              <w:right w:val="nil"/>
            </w:tcBorders>
            <w:tcMar>
              <w:top w:w="15" w:type="dxa"/>
              <w:left w:w="15" w:type="dxa"/>
              <w:right w:w="15" w:type="dxa"/>
            </w:tcMar>
            <w:vAlign w:val="bottom"/>
          </w:tcPr>
          <w:p w:rsidR="00F43C67" w:rsidRDefault="009D093C">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F43C67">
        <w:trPr>
          <w:trHeight w:val="334"/>
        </w:trPr>
        <w:tc>
          <w:tcPr>
            <w:tcW w:w="31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319"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35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2109"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745"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05</w:t>
            </w:r>
            <w:r>
              <w:rPr>
                <w:rFonts w:ascii="宋体" w:hAnsi="宋体" w:cs="宋体" w:hint="eastAsia"/>
                <w:color w:val="000000"/>
                <w:kern w:val="0"/>
                <w:szCs w:val="21"/>
              </w:rPr>
              <w:t>表</w:t>
            </w:r>
          </w:p>
        </w:tc>
      </w:tr>
      <w:tr w:rsidR="00F43C67">
        <w:trPr>
          <w:trHeight w:val="334"/>
        </w:trPr>
        <w:tc>
          <w:tcPr>
            <w:tcW w:w="3847" w:type="dxa"/>
            <w:gridSpan w:val="5"/>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部门：霸州市住房保障与房产管理局</w:t>
            </w:r>
          </w:p>
        </w:tc>
        <w:tc>
          <w:tcPr>
            <w:tcW w:w="1892"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F43C67">
        <w:trPr>
          <w:trHeight w:val="351"/>
        </w:trPr>
        <w:tc>
          <w:tcPr>
            <w:tcW w:w="310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w:t>
            </w:r>
          </w:p>
        </w:tc>
      </w:tr>
      <w:tr w:rsidR="00F43C67">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r>
      <w:tr w:rsidR="00F43C67">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r>
      <w:tr w:rsidR="00F43C67">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center"/>
              <w:rPr>
                <w:rFonts w:ascii="宋体" w:cs="宋体"/>
                <w:color w:val="000000"/>
                <w:szCs w:val="21"/>
              </w:rPr>
            </w:pPr>
          </w:p>
        </w:tc>
      </w:tr>
      <w:tr w:rsidR="00F43C67">
        <w:trPr>
          <w:trHeight w:val="368"/>
        </w:trPr>
        <w:tc>
          <w:tcPr>
            <w:tcW w:w="310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rsidR="00F43C67">
        <w:trPr>
          <w:trHeight w:val="368"/>
        </w:trPr>
        <w:tc>
          <w:tcPr>
            <w:tcW w:w="3102"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b/>
                <w:color w:val="000000"/>
                <w:szCs w:val="21"/>
              </w:rPr>
            </w:pPr>
            <w:r>
              <w:t>15154.16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b/>
                <w:color w:val="000000"/>
                <w:szCs w:val="21"/>
              </w:rPr>
            </w:pPr>
            <w:r>
              <w:t>1469.22</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b/>
                <w:color w:val="000000"/>
                <w:szCs w:val="21"/>
              </w:rPr>
            </w:pPr>
            <w:r>
              <w:t>13684.95</w:t>
            </w:r>
          </w:p>
        </w:tc>
      </w:tr>
      <w:tr w:rsidR="00F43C67">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212</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hint="eastAsia"/>
              </w:rPr>
              <w:t>城乡社区支出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476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476</w:t>
            </w:r>
          </w:p>
        </w:tc>
      </w:tr>
      <w:tr w:rsidR="00F43C67">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21203</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hint="eastAsia"/>
              </w:rPr>
              <w:t>城乡社区公共设施</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476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476</w:t>
            </w:r>
          </w:p>
        </w:tc>
      </w:tr>
      <w:tr w:rsidR="00F43C67">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2120399</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其他城乡社区公共设施支出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476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476</w:t>
            </w:r>
          </w:p>
        </w:tc>
      </w:tr>
      <w:tr w:rsidR="00F43C67">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hint="eastAsia"/>
              </w:rPr>
              <w:t>住房保障支出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14678.16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1469.22</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13208.95</w:t>
            </w:r>
          </w:p>
        </w:tc>
      </w:tr>
      <w:tr w:rsidR="00F43C67">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22101</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hint="eastAsia"/>
              </w:rPr>
              <w:t>保障性安居工程支出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12774.37</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rPr>
                <w:rFonts w:ascii="宋体" w:hAnsi="宋体" w:cs="宋体"/>
                <w:color w:val="000000"/>
                <w:szCs w:val="21"/>
              </w:rPr>
              <w:t>1.52</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12772.85</w:t>
            </w:r>
          </w:p>
        </w:tc>
      </w:tr>
      <w:tr w:rsidR="00F43C67">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2210103</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棚户区改造</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2666.26</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2666.26</w:t>
            </w:r>
          </w:p>
        </w:tc>
      </w:tr>
      <w:tr w:rsidR="00F43C67">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2210106</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公共租赁住房</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10106.58</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10106.58</w:t>
            </w:r>
          </w:p>
        </w:tc>
      </w:tr>
      <w:tr w:rsidR="00F43C67">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2210199</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其他保障性安居工程支出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1.52</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1.52</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right"/>
              <w:rPr>
                <w:rFonts w:ascii="宋体" w:cs="宋体"/>
                <w:color w:val="000000"/>
                <w:szCs w:val="21"/>
              </w:rPr>
            </w:pPr>
          </w:p>
        </w:tc>
      </w:tr>
      <w:tr w:rsidR="00F43C67">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22103</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rPr>
                <w:rFonts w:hint="eastAsia"/>
              </w:rPr>
              <w:t>城乡社区住宅</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1903.80</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1467.70</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436.10</w:t>
            </w:r>
          </w:p>
        </w:tc>
      </w:tr>
      <w:tr w:rsidR="00F43C67">
        <w:trPr>
          <w:trHeight w:val="368"/>
        </w:trPr>
        <w:tc>
          <w:tcPr>
            <w:tcW w:w="993"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2210399</w:t>
            </w:r>
          </w:p>
        </w:tc>
        <w:tc>
          <w:tcPr>
            <w:tcW w:w="210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left"/>
              <w:rPr>
                <w:rFonts w:ascii="宋体" w:cs="宋体"/>
                <w:color w:val="000000"/>
                <w:szCs w:val="21"/>
              </w:rPr>
            </w:pPr>
            <w:r>
              <w:t xml:space="preserve">  </w:t>
            </w:r>
            <w:r>
              <w:rPr>
                <w:rFonts w:hint="eastAsia"/>
              </w:rPr>
              <w:t>其他城乡社区住宅支出</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1903.80</w:t>
            </w:r>
          </w:p>
        </w:tc>
        <w:tc>
          <w:tcPr>
            <w:tcW w:w="1919"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1467.70</w:t>
            </w:r>
          </w:p>
        </w:tc>
        <w:tc>
          <w:tcPr>
            <w:tcW w:w="192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tLeast"/>
              <w:jc w:val="right"/>
              <w:rPr>
                <w:rFonts w:ascii="宋体" w:cs="宋体"/>
                <w:color w:val="000000"/>
                <w:szCs w:val="21"/>
              </w:rPr>
            </w:pPr>
            <w:r>
              <w:t>436.10</w:t>
            </w:r>
          </w:p>
        </w:tc>
      </w:tr>
      <w:tr w:rsidR="00F43C67">
        <w:trPr>
          <w:trHeight w:val="368"/>
        </w:trPr>
        <w:tc>
          <w:tcPr>
            <w:tcW w:w="8860" w:type="dxa"/>
            <w:gridSpan w:val="9"/>
            <w:tcBorders>
              <w:top w:val="nil"/>
              <w:left w:val="nil"/>
              <w:bottom w:val="nil"/>
              <w:right w:val="nil"/>
            </w:tcBorders>
            <w:tcMar>
              <w:top w:w="15" w:type="dxa"/>
              <w:left w:w="15" w:type="dxa"/>
              <w:right w:w="15" w:type="dxa"/>
            </w:tcMar>
            <w:vAlign w:val="center"/>
          </w:tcPr>
          <w:p w:rsidR="00F43C67" w:rsidRDefault="009D093C">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rsidR="00F43C67" w:rsidRDefault="00F43C67">
      <w:pPr>
        <w:widowControl/>
        <w:spacing w:after="0" w:line="560" w:lineRule="exact"/>
        <w:jc w:val="left"/>
        <w:sectPr w:rsidR="00F43C67">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000"/>
      </w:tblPr>
      <w:tblGrid>
        <w:gridCol w:w="558"/>
        <w:gridCol w:w="1597"/>
        <w:gridCol w:w="840"/>
        <w:gridCol w:w="477"/>
        <w:gridCol w:w="1763"/>
        <w:gridCol w:w="740"/>
        <w:gridCol w:w="560"/>
        <w:gridCol w:w="1788"/>
        <w:gridCol w:w="857"/>
      </w:tblGrid>
      <w:tr w:rsidR="00F43C67">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F43C67" w:rsidRDefault="009D093C">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F43C67">
        <w:trPr>
          <w:trHeight w:val="269"/>
          <w:jc w:val="center"/>
        </w:trPr>
        <w:tc>
          <w:tcPr>
            <w:tcW w:w="558"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84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477"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74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F43C67" w:rsidRDefault="009D093C">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06</w:t>
            </w:r>
            <w:r>
              <w:rPr>
                <w:rFonts w:ascii="宋体" w:hAnsi="宋体" w:cs="宋体" w:hint="eastAsia"/>
                <w:color w:val="000000"/>
                <w:kern w:val="0"/>
                <w:sz w:val="22"/>
                <w:szCs w:val="22"/>
              </w:rPr>
              <w:t>表</w:t>
            </w:r>
          </w:p>
        </w:tc>
      </w:tr>
      <w:tr w:rsidR="00F43C67">
        <w:trPr>
          <w:trHeight w:val="269"/>
          <w:jc w:val="center"/>
        </w:trPr>
        <w:tc>
          <w:tcPr>
            <w:tcW w:w="5235" w:type="dxa"/>
            <w:gridSpan w:val="5"/>
            <w:tcBorders>
              <w:top w:val="nil"/>
              <w:left w:val="nil"/>
              <w:bottom w:val="nil"/>
              <w:right w:val="nil"/>
            </w:tcBorders>
            <w:tcMar>
              <w:top w:w="15" w:type="dxa"/>
              <w:left w:w="15" w:type="dxa"/>
              <w:right w:w="15" w:type="dxa"/>
            </w:tcMar>
            <w:vAlign w:val="center"/>
          </w:tcPr>
          <w:p w:rsidR="00F43C67" w:rsidRDefault="009D093C">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部门：霸州市住房保障与房产管理局</w:t>
            </w:r>
          </w:p>
        </w:tc>
        <w:tc>
          <w:tcPr>
            <w:tcW w:w="74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560"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F43C67" w:rsidRDefault="009D093C">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F43C67">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公用经费</w:t>
            </w:r>
          </w:p>
        </w:tc>
      </w:tr>
      <w:tr w:rsidR="00F43C67">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F43C67">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center"/>
              <w:rPr>
                <w:rFonts w:asci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center"/>
              <w:rPr>
                <w:rFonts w:asci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center"/>
              <w:rPr>
                <w:rFonts w:asci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center"/>
              <w:rPr>
                <w:rFonts w:asci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center"/>
              <w:rPr>
                <w:rFonts w:asci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center"/>
              <w:rPr>
                <w:rFonts w:asci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center"/>
              <w:rPr>
                <w:rFonts w:asci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center"/>
              <w:rPr>
                <w:rFonts w:asci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center"/>
              <w:rPr>
                <w:rFonts w:ascii="宋体" w:cs="宋体"/>
                <w:color w:val="000000"/>
                <w:sz w:val="22"/>
                <w:szCs w:val="22"/>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1288.72</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60.92</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358.76</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4.65</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97.80</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8.50</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278.80</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201.20</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3.70</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64.74</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28.73</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212.93</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5.56</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79</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0.36</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138.49</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61.45</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119.57</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1.15</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118.02</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6.6</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420"/>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0.4</w:t>
            </w: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2.28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8.08</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238"/>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425"/>
          <w:jc w:val="center"/>
        </w:trPr>
        <w:tc>
          <w:tcPr>
            <w:tcW w:w="55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0.96</w:t>
            </w:r>
          </w:p>
        </w:tc>
        <w:tc>
          <w:tcPr>
            <w:tcW w:w="56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napToGrid w:val="0"/>
              <w:spacing w:after="0" w:line="240" w:lineRule="auto"/>
              <w:jc w:val="right"/>
              <w:rPr>
                <w:rFonts w:ascii="宋体" w:cs="宋体"/>
                <w:color w:val="000000"/>
                <w:sz w:val="20"/>
                <w:szCs w:val="20"/>
              </w:rPr>
            </w:pPr>
          </w:p>
        </w:tc>
      </w:tr>
      <w:tr w:rsidR="00F43C67">
        <w:trPr>
          <w:trHeight w:val="317"/>
          <w:jc w:val="center"/>
        </w:trPr>
        <w:tc>
          <w:tcPr>
            <w:tcW w:w="2155"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1408.29</w:t>
            </w:r>
          </w:p>
        </w:tc>
        <w:tc>
          <w:tcPr>
            <w:tcW w:w="5328" w:type="dxa"/>
            <w:gridSpan w:val="5"/>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napToGrid w:val="0"/>
              <w:spacing w:after="0" w:line="240" w:lineRule="auto"/>
              <w:jc w:val="right"/>
              <w:rPr>
                <w:rFonts w:ascii="宋体" w:cs="宋体"/>
                <w:color w:val="000000"/>
                <w:sz w:val="16"/>
                <w:szCs w:val="16"/>
              </w:rPr>
            </w:pPr>
            <w:r>
              <w:rPr>
                <w:rFonts w:ascii="宋体" w:hAnsi="宋体" w:cs="宋体"/>
                <w:color w:val="000000"/>
                <w:sz w:val="16"/>
                <w:szCs w:val="16"/>
              </w:rPr>
              <w:t>60.92</w:t>
            </w:r>
          </w:p>
        </w:tc>
      </w:tr>
      <w:tr w:rsidR="00F43C67">
        <w:trPr>
          <w:trHeight w:val="277"/>
          <w:jc w:val="center"/>
        </w:trPr>
        <w:tc>
          <w:tcPr>
            <w:tcW w:w="9180" w:type="dxa"/>
            <w:gridSpan w:val="9"/>
            <w:tcBorders>
              <w:top w:val="nil"/>
              <w:left w:val="nil"/>
              <w:bottom w:val="nil"/>
              <w:right w:val="nil"/>
            </w:tcBorders>
            <w:tcMar>
              <w:top w:w="15" w:type="dxa"/>
              <w:left w:w="15" w:type="dxa"/>
              <w:right w:w="15" w:type="dxa"/>
            </w:tcMar>
            <w:vAlign w:val="center"/>
          </w:tcPr>
          <w:p w:rsidR="00F43C67" w:rsidRDefault="009D093C">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rsidR="00F43C67" w:rsidRDefault="00F43C67">
      <w:pPr>
        <w:widowControl/>
        <w:spacing w:after="0" w:line="560" w:lineRule="exact"/>
        <w:jc w:val="left"/>
        <w:sectPr w:rsidR="00F43C67">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00"/>
      </w:tblPr>
      <w:tblGrid>
        <w:gridCol w:w="1158"/>
        <w:gridCol w:w="1527"/>
        <w:gridCol w:w="1528"/>
        <w:gridCol w:w="1530"/>
        <w:gridCol w:w="1530"/>
        <w:gridCol w:w="1527"/>
      </w:tblGrid>
      <w:tr w:rsidR="00F43C67">
        <w:trPr>
          <w:trHeight w:val="584"/>
          <w:jc w:val="center"/>
        </w:trPr>
        <w:tc>
          <w:tcPr>
            <w:tcW w:w="8800" w:type="dxa"/>
            <w:gridSpan w:val="6"/>
            <w:tcBorders>
              <w:top w:val="nil"/>
              <w:left w:val="nil"/>
              <w:bottom w:val="nil"/>
              <w:right w:val="nil"/>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F43C67">
        <w:trPr>
          <w:trHeight w:val="347"/>
          <w:jc w:val="center"/>
        </w:trPr>
        <w:tc>
          <w:tcPr>
            <w:tcW w:w="1158" w:type="dxa"/>
            <w:tcBorders>
              <w:top w:val="nil"/>
              <w:left w:val="nil"/>
              <w:bottom w:val="nil"/>
              <w:right w:val="nil"/>
            </w:tcBorders>
            <w:tcMar>
              <w:top w:w="15" w:type="dxa"/>
              <w:left w:w="15" w:type="dxa"/>
              <w:right w:w="15" w:type="dxa"/>
            </w:tcMar>
            <w:vAlign w:val="center"/>
          </w:tcPr>
          <w:p w:rsidR="00F43C67" w:rsidRDefault="00F43C67">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F43C67" w:rsidRDefault="00F43C67">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tcMar>
              <w:top w:w="15" w:type="dxa"/>
              <w:left w:w="15" w:type="dxa"/>
              <w:right w:w="15" w:type="dxa"/>
            </w:tcMar>
            <w:vAlign w:val="center"/>
          </w:tcPr>
          <w:p w:rsidR="00F43C67" w:rsidRDefault="00F43C67">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F43C67" w:rsidRDefault="00F43C67">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tcMar>
              <w:top w:w="15" w:type="dxa"/>
              <w:left w:w="15" w:type="dxa"/>
              <w:right w:w="15" w:type="dxa"/>
            </w:tcMar>
            <w:vAlign w:val="center"/>
          </w:tcPr>
          <w:p w:rsidR="00F43C67" w:rsidRDefault="00F43C67">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tcMar>
              <w:top w:w="15" w:type="dxa"/>
              <w:left w:w="15" w:type="dxa"/>
              <w:right w:w="15" w:type="dxa"/>
            </w:tcMar>
            <w:vAlign w:val="center"/>
          </w:tcPr>
          <w:p w:rsidR="00F43C67" w:rsidRDefault="009D093C">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F43C67">
        <w:trPr>
          <w:trHeight w:val="347"/>
          <w:jc w:val="center"/>
        </w:trPr>
        <w:tc>
          <w:tcPr>
            <w:tcW w:w="7273" w:type="dxa"/>
            <w:gridSpan w:val="5"/>
            <w:tcBorders>
              <w:top w:val="nil"/>
              <w:left w:val="nil"/>
              <w:bottom w:val="nil"/>
              <w:right w:val="nil"/>
            </w:tcBorders>
            <w:tcMar>
              <w:top w:w="15" w:type="dxa"/>
              <w:left w:w="15" w:type="dxa"/>
              <w:right w:w="15" w:type="dxa"/>
            </w:tcMar>
            <w:vAlign w:val="center"/>
          </w:tcPr>
          <w:p w:rsidR="00F43C67" w:rsidRDefault="009D093C">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部门：霸州市住房保障与房产管理局</w:t>
            </w:r>
          </w:p>
        </w:tc>
        <w:tc>
          <w:tcPr>
            <w:tcW w:w="1527" w:type="dxa"/>
            <w:tcBorders>
              <w:top w:val="nil"/>
              <w:left w:val="nil"/>
              <w:bottom w:val="nil"/>
              <w:right w:val="nil"/>
            </w:tcBorders>
            <w:tcMar>
              <w:top w:w="15" w:type="dxa"/>
              <w:left w:w="15" w:type="dxa"/>
              <w:right w:w="15" w:type="dxa"/>
            </w:tcMar>
            <w:vAlign w:val="center"/>
          </w:tcPr>
          <w:p w:rsidR="00F43C67" w:rsidRDefault="009D093C">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F43C67">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预算数</w:t>
            </w:r>
          </w:p>
        </w:tc>
      </w:tr>
      <w:tr w:rsidR="00F43C6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F43C67">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r>
      <w:tr w:rsidR="00F43C67">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F43C67">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3.22</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3.22</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0.72</w:t>
            </w:r>
          </w:p>
        </w:tc>
      </w:tr>
      <w:tr w:rsidR="00F43C67">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F43C6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F43C67">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r>
      <w:tr w:rsidR="00F43C67">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rsidR="00F43C67">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rPr>
                <w:rFonts w:ascii="宋体" w:cs="宋体"/>
                <w:color w:val="000000"/>
                <w:szCs w:val="21"/>
              </w:rPr>
            </w:pPr>
            <w:r>
              <w:rPr>
                <w:rFonts w:ascii="宋体" w:hAnsi="宋体" w:cs="宋体"/>
                <w:color w:val="000000"/>
                <w:szCs w:val="21"/>
              </w:rPr>
              <w:t>2.28</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2.28</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2.28</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r>
      <w:tr w:rsidR="00F43C67">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F43C67" w:rsidRDefault="009D093C">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rsidR="00F43C67" w:rsidRDefault="00F43C67">
      <w:pPr>
        <w:widowControl/>
        <w:spacing w:after="0" w:line="560" w:lineRule="exact"/>
        <w:jc w:val="left"/>
        <w:sectPr w:rsidR="00F43C67">
          <w:pgSz w:w="11906" w:h="16838"/>
          <w:pgMar w:top="2098" w:right="1474" w:bottom="1984" w:left="1588" w:header="851" w:footer="992" w:gutter="0"/>
          <w:cols w:space="0"/>
          <w:docGrid w:type="lines" w:linePitch="312"/>
        </w:sectPr>
      </w:pPr>
    </w:p>
    <w:tbl>
      <w:tblPr>
        <w:tblW w:w="8860" w:type="dxa"/>
        <w:tblInd w:w="15" w:type="dxa"/>
        <w:tblLayout w:type="fixed"/>
        <w:tblCellMar>
          <w:left w:w="0" w:type="dxa"/>
          <w:right w:w="0" w:type="dxa"/>
        </w:tblCellMar>
        <w:tblLook w:val="0000"/>
      </w:tblPr>
      <w:tblGrid>
        <w:gridCol w:w="296"/>
        <w:gridCol w:w="191"/>
        <w:gridCol w:w="479"/>
        <w:gridCol w:w="669"/>
        <w:gridCol w:w="376"/>
        <w:gridCol w:w="1166"/>
        <w:gridCol w:w="840"/>
        <w:gridCol w:w="1191"/>
        <w:gridCol w:w="1192"/>
        <w:gridCol w:w="1192"/>
        <w:gridCol w:w="1268"/>
      </w:tblGrid>
      <w:tr w:rsidR="00F43C67">
        <w:trPr>
          <w:trHeight w:val="707"/>
        </w:trPr>
        <w:tc>
          <w:tcPr>
            <w:tcW w:w="8860" w:type="dxa"/>
            <w:gridSpan w:val="11"/>
            <w:tcBorders>
              <w:top w:val="nil"/>
              <w:left w:val="nil"/>
              <w:bottom w:val="nil"/>
              <w:right w:val="nil"/>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F43C67">
        <w:trPr>
          <w:trHeight w:val="315"/>
        </w:trPr>
        <w:tc>
          <w:tcPr>
            <w:tcW w:w="296"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tcMar>
              <w:top w:w="15" w:type="dxa"/>
              <w:left w:w="15" w:type="dxa"/>
              <w:right w:w="15" w:type="dxa"/>
            </w:tcMar>
            <w:vAlign w:val="center"/>
          </w:tcPr>
          <w:p w:rsidR="00F43C67" w:rsidRDefault="009D093C">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F43C67">
        <w:trPr>
          <w:trHeight w:val="411"/>
        </w:trPr>
        <w:tc>
          <w:tcPr>
            <w:tcW w:w="3177" w:type="dxa"/>
            <w:gridSpan w:val="6"/>
            <w:tcBorders>
              <w:top w:val="nil"/>
              <w:left w:val="nil"/>
              <w:bottom w:val="nil"/>
              <w:right w:val="nil"/>
            </w:tcBorders>
            <w:tcMar>
              <w:top w:w="15" w:type="dxa"/>
              <w:left w:w="15" w:type="dxa"/>
              <w:right w:w="15" w:type="dxa"/>
            </w:tcMar>
            <w:vAlign w:val="center"/>
          </w:tcPr>
          <w:p w:rsidR="00F43C67" w:rsidRDefault="009D093C">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部门：霸州市住房保障与房产管局</w:t>
            </w:r>
          </w:p>
        </w:tc>
        <w:tc>
          <w:tcPr>
            <w:tcW w:w="840"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tcMar>
              <w:top w:w="15" w:type="dxa"/>
              <w:left w:w="15" w:type="dxa"/>
              <w:right w:w="15" w:type="dxa"/>
            </w:tcMar>
            <w:vAlign w:val="center"/>
          </w:tcPr>
          <w:p w:rsidR="00F43C67" w:rsidRDefault="00F43C67">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tcMar>
              <w:top w:w="15" w:type="dxa"/>
              <w:left w:w="15" w:type="dxa"/>
              <w:right w:w="15" w:type="dxa"/>
            </w:tcMar>
            <w:vAlign w:val="center"/>
          </w:tcPr>
          <w:p w:rsidR="00F43C67" w:rsidRDefault="009D093C">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F43C67">
        <w:trPr>
          <w:trHeight w:val="324"/>
        </w:trPr>
        <w:tc>
          <w:tcPr>
            <w:tcW w:w="2011"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年末结转和结余</w:t>
            </w:r>
          </w:p>
        </w:tc>
      </w:tr>
      <w:tr w:rsidR="00F43C67">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r>
      <w:tr w:rsidR="00F43C67">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r>
      <w:tr w:rsidR="00F43C67">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center"/>
              <w:rPr>
                <w:rFonts w:ascii="宋体" w:cs="宋体"/>
                <w:color w:val="000000"/>
                <w:szCs w:val="21"/>
              </w:rPr>
            </w:pPr>
          </w:p>
        </w:tc>
      </w:tr>
      <w:tr w:rsidR="00F43C67">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F43C67">
        <w:trPr>
          <w:trHeight w:val="324"/>
        </w:trPr>
        <w:tc>
          <w:tcPr>
            <w:tcW w:w="2011" w:type="dxa"/>
            <w:gridSpan w:val="5"/>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b/>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b/>
                <w:color w:val="000000"/>
                <w:szCs w:val="21"/>
              </w:rPr>
            </w:pPr>
          </w:p>
        </w:tc>
      </w:tr>
      <w:tr w:rsidR="00F43C6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r>
      <w:tr w:rsidR="00F43C6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r>
      <w:tr w:rsidR="00F43C6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r>
      <w:tr w:rsidR="00F43C6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r>
      <w:tr w:rsidR="00F43C6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r>
      <w:tr w:rsidR="00F43C67">
        <w:trPr>
          <w:trHeight w:val="324"/>
        </w:trPr>
        <w:tc>
          <w:tcPr>
            <w:tcW w:w="96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tLeast"/>
              <w:jc w:val="left"/>
              <w:rPr>
                <w:rFonts w:ascii="宋体" w:cs="Arial"/>
                <w:color w:val="000000"/>
                <w:kern w:val="0"/>
                <w:sz w:val="22"/>
                <w:szCs w:val="22"/>
              </w:rPr>
            </w:pPr>
          </w:p>
        </w:tc>
        <w:tc>
          <w:tcPr>
            <w:tcW w:w="116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pacing w:after="0" w:line="240" w:lineRule="auto"/>
              <w:jc w:val="right"/>
              <w:rPr>
                <w:rFonts w:ascii="宋体" w:cs="宋体"/>
                <w:color w:val="000000"/>
                <w:szCs w:val="21"/>
              </w:rPr>
            </w:pPr>
          </w:p>
        </w:tc>
      </w:tr>
      <w:tr w:rsidR="00F43C67">
        <w:trPr>
          <w:trHeight w:val="324"/>
        </w:trPr>
        <w:tc>
          <w:tcPr>
            <w:tcW w:w="8860" w:type="dxa"/>
            <w:gridSpan w:val="11"/>
            <w:tcBorders>
              <w:top w:val="nil"/>
              <w:left w:val="nil"/>
              <w:bottom w:val="nil"/>
              <w:right w:val="nil"/>
            </w:tcBorders>
            <w:tcMar>
              <w:top w:w="15" w:type="dxa"/>
              <w:left w:w="15" w:type="dxa"/>
              <w:right w:w="15" w:type="dxa"/>
            </w:tcMar>
            <w:vAlign w:val="center"/>
          </w:tcPr>
          <w:p w:rsidR="00F43C67" w:rsidRDefault="009D093C">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注：本部门本年度无政府性基金预算财政拨款收入支出情况</w:t>
            </w:r>
            <w:r w:rsidR="00A46A3B">
              <w:rPr>
                <w:rFonts w:ascii="宋体" w:hAnsi="宋体" w:cs="宋体" w:hint="eastAsia"/>
                <w:color w:val="000000"/>
                <w:kern w:val="0"/>
                <w:sz w:val="22"/>
                <w:szCs w:val="22"/>
              </w:rPr>
              <w:t>，按要求空表列示。</w:t>
            </w:r>
            <w:r>
              <w:rPr>
                <w:rFonts w:ascii="宋体" w:hAnsi="宋体" w:cs="宋体"/>
                <w:color w:val="000000"/>
                <w:kern w:val="0"/>
                <w:szCs w:val="21"/>
              </w:rPr>
              <w:t xml:space="preserve">     </w:t>
            </w:r>
          </w:p>
        </w:tc>
      </w:tr>
    </w:tbl>
    <w:p w:rsidR="00F43C67" w:rsidRDefault="00F43C67">
      <w:pPr>
        <w:widowControl/>
        <w:spacing w:after="0" w:line="560" w:lineRule="exact"/>
        <w:jc w:val="left"/>
        <w:sectPr w:rsidR="00F43C67">
          <w:pgSz w:w="11906" w:h="16838"/>
          <w:pgMar w:top="2098" w:right="1474" w:bottom="1984" w:left="1588" w:header="851" w:footer="992" w:gutter="0"/>
          <w:cols w:space="0"/>
          <w:docGrid w:type="lines" w:linePitch="312"/>
        </w:sectPr>
      </w:pPr>
    </w:p>
    <w:tbl>
      <w:tblPr>
        <w:tblW w:w="8800" w:type="dxa"/>
        <w:tblInd w:w="15" w:type="dxa"/>
        <w:tblLayout w:type="fixed"/>
        <w:tblCellMar>
          <w:left w:w="0" w:type="dxa"/>
          <w:right w:w="0" w:type="dxa"/>
        </w:tblCellMar>
        <w:tblLook w:val="0000"/>
      </w:tblPr>
      <w:tblGrid>
        <w:gridCol w:w="442"/>
        <w:gridCol w:w="208"/>
        <w:gridCol w:w="504"/>
        <w:gridCol w:w="274"/>
        <w:gridCol w:w="894"/>
        <w:gridCol w:w="783"/>
        <w:gridCol w:w="252"/>
        <w:gridCol w:w="1646"/>
        <w:gridCol w:w="359"/>
        <w:gridCol w:w="1539"/>
        <w:gridCol w:w="1899"/>
      </w:tblGrid>
      <w:tr w:rsidR="00F43C67">
        <w:trPr>
          <w:trHeight w:val="656"/>
        </w:trPr>
        <w:tc>
          <w:tcPr>
            <w:tcW w:w="8800" w:type="dxa"/>
            <w:gridSpan w:val="11"/>
            <w:tcBorders>
              <w:top w:val="nil"/>
              <w:left w:val="nil"/>
              <w:bottom w:val="nil"/>
              <w:right w:val="nil"/>
            </w:tcBorders>
            <w:tcMar>
              <w:top w:w="15" w:type="dxa"/>
              <w:left w:w="15" w:type="dxa"/>
              <w:right w:w="15" w:type="dxa"/>
            </w:tcMar>
            <w:vAlign w:val="center"/>
          </w:tcPr>
          <w:p w:rsidR="00F43C67" w:rsidRDefault="009D093C">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F43C67">
        <w:trPr>
          <w:trHeight w:val="335"/>
        </w:trPr>
        <w:tc>
          <w:tcPr>
            <w:tcW w:w="442"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208"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504" w:type="dxa"/>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rsidR="00F43C67" w:rsidRDefault="009D093C">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F43C67">
        <w:trPr>
          <w:trHeight w:val="335"/>
        </w:trPr>
        <w:tc>
          <w:tcPr>
            <w:tcW w:w="3357" w:type="dxa"/>
            <w:gridSpan w:val="7"/>
            <w:tcBorders>
              <w:top w:val="nil"/>
              <w:left w:val="nil"/>
              <w:bottom w:val="nil"/>
              <w:right w:val="nil"/>
            </w:tcBorders>
            <w:tcMar>
              <w:top w:w="15" w:type="dxa"/>
              <w:left w:w="15" w:type="dxa"/>
              <w:right w:w="15" w:type="dxa"/>
            </w:tcMar>
            <w:vAlign w:val="center"/>
          </w:tcPr>
          <w:p w:rsidR="00F43C67" w:rsidRDefault="009D093C">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部门：霸州市住房保障与房产管理局</w:t>
            </w:r>
          </w:p>
        </w:tc>
        <w:tc>
          <w:tcPr>
            <w:tcW w:w="2005" w:type="dxa"/>
            <w:gridSpan w:val="2"/>
            <w:tcBorders>
              <w:top w:val="nil"/>
              <w:left w:val="nil"/>
              <w:bottom w:val="nil"/>
              <w:right w:val="nil"/>
            </w:tcBorders>
            <w:tcMar>
              <w:top w:w="15" w:type="dxa"/>
              <w:left w:w="15" w:type="dxa"/>
              <w:right w:w="15" w:type="dxa"/>
            </w:tcMar>
            <w:vAlign w:val="center"/>
          </w:tcPr>
          <w:p w:rsidR="00F43C67" w:rsidRDefault="00F43C67">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tcMar>
              <w:top w:w="15" w:type="dxa"/>
              <w:left w:w="15" w:type="dxa"/>
              <w:right w:w="15" w:type="dxa"/>
            </w:tcMar>
            <w:vAlign w:val="center"/>
          </w:tcPr>
          <w:p w:rsidR="00F43C67" w:rsidRDefault="009D093C">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F43C67">
        <w:trPr>
          <w:trHeight w:val="358"/>
        </w:trPr>
        <w:tc>
          <w:tcPr>
            <w:tcW w:w="310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本年支出</w:t>
            </w:r>
          </w:p>
        </w:tc>
      </w:tr>
      <w:tr w:rsidR="00F43C67">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项目支出</w:t>
            </w:r>
          </w:p>
        </w:tc>
      </w:tr>
      <w:tr w:rsidR="00F43C67">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rsidR="00F43C67">
        <w:trPr>
          <w:trHeight w:val="358"/>
        </w:trPr>
        <w:tc>
          <w:tcPr>
            <w:tcW w:w="3105" w:type="dxa"/>
            <w:gridSpan w:val="6"/>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r>
      <w:tr w:rsidR="00F43C6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r>
      <w:tr w:rsidR="00F43C6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r>
      <w:tr w:rsidR="00F43C6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r>
      <w:tr w:rsidR="00F43C6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r>
      <w:tr w:rsidR="00F43C6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r>
      <w:tr w:rsidR="00F43C67">
        <w:trPr>
          <w:trHeight w:val="34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spacing w:after="0" w:line="240" w:lineRule="auto"/>
              <w:jc w:val="right"/>
              <w:rPr>
                <w:rFonts w:ascii="宋体" w:cs="宋体"/>
                <w:color w:val="000000"/>
                <w:sz w:val="22"/>
                <w:szCs w:val="22"/>
              </w:rPr>
            </w:pPr>
          </w:p>
        </w:tc>
      </w:tr>
      <w:tr w:rsidR="00F43C67">
        <w:trPr>
          <w:trHeight w:val="358"/>
        </w:trPr>
        <w:tc>
          <w:tcPr>
            <w:tcW w:w="8800" w:type="dxa"/>
            <w:gridSpan w:val="11"/>
            <w:tcBorders>
              <w:top w:val="nil"/>
              <w:left w:val="nil"/>
              <w:bottom w:val="nil"/>
              <w:right w:val="nil"/>
            </w:tcBorders>
            <w:tcMar>
              <w:top w:w="15" w:type="dxa"/>
              <w:left w:w="15" w:type="dxa"/>
              <w:right w:w="15" w:type="dxa"/>
            </w:tcMar>
            <w:vAlign w:val="center"/>
          </w:tcPr>
          <w:p w:rsidR="00F43C67" w:rsidRDefault="009D093C">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注：本部门本年度无国有资本经营预算财政拨款支出情况，按要求空表列示。</w:t>
            </w:r>
          </w:p>
        </w:tc>
      </w:tr>
    </w:tbl>
    <w:p w:rsidR="00F43C67" w:rsidRDefault="00F43C67">
      <w:pPr>
        <w:widowControl/>
        <w:spacing w:after="0" w:line="560" w:lineRule="exact"/>
        <w:jc w:val="left"/>
        <w:sectPr w:rsidR="00F43C67">
          <w:pgSz w:w="11906" w:h="16838"/>
          <w:pgMar w:top="2098" w:right="1474" w:bottom="1984" w:left="1588" w:header="851" w:footer="992" w:gutter="0"/>
          <w:cols w:space="0"/>
          <w:docGrid w:type="lines" w:linePitch="312"/>
        </w:sectPr>
      </w:pPr>
    </w:p>
    <w:tbl>
      <w:tblPr>
        <w:tblW w:w="8940" w:type="dxa"/>
        <w:tblInd w:w="15" w:type="dxa"/>
        <w:tblLayout w:type="fixed"/>
        <w:tblCellMar>
          <w:left w:w="0" w:type="dxa"/>
          <w:right w:w="0" w:type="dxa"/>
        </w:tblCellMar>
        <w:tblLook w:val="0000"/>
      </w:tblPr>
      <w:tblGrid>
        <w:gridCol w:w="1901"/>
        <w:gridCol w:w="1203"/>
        <w:gridCol w:w="790"/>
        <w:gridCol w:w="362"/>
        <w:gridCol w:w="911"/>
        <w:gridCol w:w="241"/>
        <w:gridCol w:w="1032"/>
        <w:gridCol w:w="120"/>
        <w:gridCol w:w="1154"/>
        <w:gridCol w:w="1226"/>
      </w:tblGrid>
      <w:tr w:rsidR="00F43C67">
        <w:trPr>
          <w:trHeight w:val="635"/>
        </w:trPr>
        <w:tc>
          <w:tcPr>
            <w:tcW w:w="8940" w:type="dxa"/>
            <w:gridSpan w:val="10"/>
            <w:tcBorders>
              <w:top w:val="nil"/>
              <w:left w:val="nil"/>
              <w:bottom w:val="nil"/>
              <w:right w:val="nil"/>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F43C67">
        <w:trPr>
          <w:trHeight w:val="326"/>
        </w:trPr>
        <w:tc>
          <w:tcPr>
            <w:tcW w:w="1901" w:type="dxa"/>
            <w:tcBorders>
              <w:top w:val="nil"/>
              <w:left w:val="nil"/>
              <w:bottom w:val="nil"/>
              <w:right w:val="nil"/>
            </w:tcBorders>
            <w:tcMar>
              <w:top w:w="15" w:type="dxa"/>
              <w:left w:w="15" w:type="dxa"/>
              <w:right w:w="15" w:type="dxa"/>
            </w:tcMar>
            <w:vAlign w:val="center"/>
          </w:tcPr>
          <w:p w:rsidR="00F43C67" w:rsidRDefault="00F43C67">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tcMar>
              <w:top w:w="15" w:type="dxa"/>
              <w:left w:w="15" w:type="dxa"/>
              <w:right w:w="15" w:type="dxa"/>
            </w:tcMar>
            <w:vAlign w:val="center"/>
          </w:tcPr>
          <w:p w:rsidR="00F43C67" w:rsidRDefault="00F43C67">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tcMar>
              <w:top w:w="15" w:type="dxa"/>
              <w:left w:w="15" w:type="dxa"/>
              <w:right w:w="15" w:type="dxa"/>
            </w:tcMar>
            <w:vAlign w:val="center"/>
          </w:tcPr>
          <w:p w:rsidR="00F43C67" w:rsidRDefault="00F43C67">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rsidR="00F43C67" w:rsidRDefault="00F43C67">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tcMar>
              <w:top w:w="15" w:type="dxa"/>
              <w:left w:w="15" w:type="dxa"/>
              <w:right w:w="15" w:type="dxa"/>
            </w:tcMar>
            <w:vAlign w:val="center"/>
          </w:tcPr>
          <w:p w:rsidR="00F43C67" w:rsidRDefault="00F43C67">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tcMar>
              <w:top w:w="15" w:type="dxa"/>
              <w:left w:w="15" w:type="dxa"/>
              <w:right w:w="15" w:type="dxa"/>
            </w:tcMar>
            <w:vAlign w:val="center"/>
          </w:tcPr>
          <w:p w:rsidR="00F43C67" w:rsidRDefault="009D093C">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10</w:t>
            </w:r>
            <w:r>
              <w:rPr>
                <w:rFonts w:ascii="宋体" w:hAnsi="宋体" w:cs="宋体" w:hint="eastAsia"/>
                <w:color w:val="000000"/>
                <w:kern w:val="0"/>
                <w:szCs w:val="21"/>
              </w:rPr>
              <w:t>表</w:t>
            </w:r>
          </w:p>
        </w:tc>
      </w:tr>
      <w:tr w:rsidR="00F43C67">
        <w:trPr>
          <w:trHeight w:val="360"/>
        </w:trPr>
        <w:tc>
          <w:tcPr>
            <w:tcW w:w="6440" w:type="dxa"/>
            <w:gridSpan w:val="7"/>
            <w:tcBorders>
              <w:top w:val="nil"/>
              <w:left w:val="nil"/>
              <w:bottom w:val="nil"/>
              <w:right w:val="nil"/>
            </w:tcBorders>
            <w:tcMar>
              <w:top w:w="15" w:type="dxa"/>
              <w:left w:w="15" w:type="dxa"/>
              <w:right w:w="15" w:type="dxa"/>
            </w:tcMar>
            <w:vAlign w:val="center"/>
          </w:tcPr>
          <w:p w:rsidR="00F43C67" w:rsidRDefault="009D093C">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部门：霸州市住房保障与房产管理局</w:t>
            </w:r>
          </w:p>
        </w:tc>
        <w:tc>
          <w:tcPr>
            <w:tcW w:w="2500" w:type="dxa"/>
            <w:gridSpan w:val="3"/>
            <w:tcBorders>
              <w:top w:val="nil"/>
              <w:left w:val="nil"/>
              <w:bottom w:val="nil"/>
              <w:right w:val="nil"/>
            </w:tcBorders>
            <w:tcMar>
              <w:top w:w="15" w:type="dxa"/>
              <w:left w:w="15" w:type="dxa"/>
              <w:right w:w="15" w:type="dxa"/>
            </w:tcMar>
            <w:vAlign w:val="center"/>
          </w:tcPr>
          <w:p w:rsidR="00F43C67" w:rsidRDefault="009D093C">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F43C6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F43C67">
        <w:trPr>
          <w:trHeight w:val="398"/>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F43C67">
        <w:trPr>
          <w:trHeight w:val="473"/>
        </w:trPr>
        <w:tc>
          <w:tcPr>
            <w:tcW w:w="190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r>
      <w:tr w:rsidR="00F43C67">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F43C67">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96.7</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96.7</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96.7</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r>
      <w:tr w:rsidR="00F43C67">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r>
      <w:tr w:rsidR="00F43C67">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96.7</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96.7</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96.7</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r>
      <w:tr w:rsidR="00F43C67">
        <w:trPr>
          <w:trHeight w:val="350"/>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r>
      <w:tr w:rsidR="00F43C67">
        <w:trPr>
          <w:trHeight w:val="309"/>
        </w:trPr>
        <w:tc>
          <w:tcPr>
            <w:tcW w:w="1901"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F43C67">
        <w:trPr>
          <w:trHeight w:val="350"/>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F43C67">
        <w:trPr>
          <w:trHeight w:val="543"/>
        </w:trPr>
        <w:tc>
          <w:tcPr>
            <w:tcW w:w="1901"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center"/>
              <w:rPr>
                <w:rFonts w:ascii="宋体" w:cs="宋体"/>
                <w:color w:val="000000"/>
                <w:szCs w:val="21"/>
              </w:rPr>
            </w:pPr>
          </w:p>
        </w:tc>
      </w:tr>
      <w:tr w:rsidR="00F43C67">
        <w:trPr>
          <w:trHeight w:val="309"/>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F43C67">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96.4</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96.4</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96.4</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r>
      <w:tr w:rsidR="00F43C67">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r>
      <w:tr w:rsidR="00F43C67">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96.4</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96.4</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right"/>
              <w:rPr>
                <w:rFonts w:ascii="宋体" w:cs="宋体"/>
                <w:color w:val="000000"/>
                <w:szCs w:val="21"/>
              </w:rPr>
            </w:pPr>
            <w:r>
              <w:rPr>
                <w:rFonts w:ascii="宋体" w:hAnsi="宋体" w:cs="宋体"/>
                <w:color w:val="000000"/>
                <w:szCs w:val="21"/>
              </w:rPr>
              <w:t>96.4</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r>
      <w:tr w:rsidR="00F43C67">
        <w:trPr>
          <w:trHeight w:val="335"/>
        </w:trPr>
        <w:tc>
          <w:tcPr>
            <w:tcW w:w="190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F43C67" w:rsidRDefault="009D093C">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tcMar>
              <w:top w:w="15" w:type="dxa"/>
              <w:left w:w="15" w:type="dxa"/>
              <w:right w:w="15" w:type="dxa"/>
            </w:tcMar>
            <w:vAlign w:val="center"/>
          </w:tcPr>
          <w:p w:rsidR="00F43C67" w:rsidRDefault="00F43C67">
            <w:pPr>
              <w:widowControl/>
              <w:adjustRightInd w:val="0"/>
              <w:snapToGrid w:val="0"/>
              <w:spacing w:after="0" w:line="240" w:lineRule="auto"/>
              <w:jc w:val="right"/>
              <w:rPr>
                <w:rFonts w:ascii="宋体" w:cs="宋体"/>
                <w:color w:val="000000"/>
                <w:szCs w:val="21"/>
              </w:rPr>
            </w:pPr>
          </w:p>
        </w:tc>
      </w:tr>
      <w:tr w:rsidR="00F43C67">
        <w:trPr>
          <w:trHeight w:val="398"/>
        </w:trPr>
        <w:tc>
          <w:tcPr>
            <w:tcW w:w="8940" w:type="dxa"/>
            <w:gridSpan w:val="10"/>
            <w:tcBorders>
              <w:top w:val="nil"/>
              <w:left w:val="nil"/>
              <w:bottom w:val="nil"/>
              <w:right w:val="nil"/>
            </w:tcBorders>
            <w:tcMar>
              <w:top w:w="15" w:type="dxa"/>
              <w:left w:w="15" w:type="dxa"/>
              <w:right w:w="15" w:type="dxa"/>
            </w:tcMar>
            <w:vAlign w:val="center"/>
          </w:tcPr>
          <w:p w:rsidR="00F43C67" w:rsidRDefault="009D093C">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注：本表反映部门本年度纳入部门预算范围的政府采购预算及支出情况。</w:t>
            </w:r>
            <w:r>
              <w:rPr>
                <w:rFonts w:ascii="宋体" w:hAnsi="宋体" w:cs="宋体"/>
                <w:color w:val="000000"/>
                <w:kern w:val="0"/>
                <w:szCs w:val="21"/>
              </w:rPr>
              <w:t xml:space="preserve">     </w:t>
            </w:r>
          </w:p>
        </w:tc>
      </w:tr>
    </w:tbl>
    <w:p w:rsidR="00F43C67" w:rsidRDefault="00F43C67">
      <w:pPr>
        <w:widowControl/>
        <w:spacing w:after="0" w:line="560" w:lineRule="exact"/>
        <w:jc w:val="left"/>
        <w:rPr>
          <w:rFonts w:ascii="FangSong_GB2312" w:eastAsia="FangSong_GB2312" w:hAnsi="宋体"/>
          <w:b/>
          <w:sz w:val="28"/>
          <w:szCs w:val="28"/>
          <w:highlight w:val="yellow"/>
        </w:rPr>
      </w:pPr>
    </w:p>
    <w:p w:rsidR="00F43C67" w:rsidRDefault="00F43C67"/>
    <w:p w:rsidR="00F43C67" w:rsidRDefault="00F43C67"/>
    <w:p w:rsidR="00F43C67" w:rsidRDefault="00F43C67"/>
    <w:p w:rsidR="00F43C67" w:rsidRDefault="00F43C67"/>
    <w:p w:rsidR="00F43C67" w:rsidRDefault="009D093C">
      <w:pPr>
        <w:tabs>
          <w:tab w:val="left" w:pos="1086"/>
        </w:tabs>
        <w:jc w:val="left"/>
        <w:sectPr w:rsidR="00F43C67">
          <w:pgSz w:w="11906" w:h="16838"/>
          <w:pgMar w:top="2098" w:right="1474" w:bottom="1984" w:left="1588" w:header="851" w:footer="992" w:gutter="0"/>
          <w:cols w:space="0"/>
          <w:docGrid w:type="lines" w:linePitch="312"/>
        </w:sectPr>
      </w:pPr>
      <w:r>
        <w:tab/>
      </w:r>
    </w:p>
    <w:p w:rsidR="00F43C67" w:rsidRDefault="00F43C67">
      <w:pPr>
        <w:widowControl/>
        <w:spacing w:line="1200" w:lineRule="exact"/>
        <w:jc w:val="center"/>
        <w:rPr>
          <w:rFonts w:ascii="黑体" w:eastAsia="黑体" w:hAnsi="宋体"/>
          <w:color w:val="000000"/>
          <w:sz w:val="96"/>
          <w:szCs w:val="96"/>
        </w:rPr>
      </w:pPr>
    </w:p>
    <w:p w:rsidR="00F43C67" w:rsidRDefault="00F43C67">
      <w:pPr>
        <w:widowControl/>
        <w:spacing w:line="1200" w:lineRule="exact"/>
        <w:jc w:val="center"/>
        <w:rPr>
          <w:rFonts w:ascii="黑体" w:eastAsia="黑体" w:hAnsi="宋体"/>
          <w:color w:val="000000"/>
          <w:sz w:val="96"/>
          <w:szCs w:val="96"/>
        </w:rPr>
      </w:pPr>
    </w:p>
    <w:p w:rsidR="00F43C67" w:rsidRDefault="00F43C67">
      <w:pPr>
        <w:widowControl/>
        <w:spacing w:line="1200" w:lineRule="exact"/>
        <w:jc w:val="center"/>
        <w:rPr>
          <w:rFonts w:ascii="黑体" w:eastAsia="黑体" w:hAnsi="宋体"/>
          <w:color w:val="000000"/>
          <w:sz w:val="96"/>
          <w:szCs w:val="96"/>
        </w:rPr>
      </w:pPr>
    </w:p>
    <w:p w:rsidR="00F43C67" w:rsidRDefault="009D093C">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F43C67" w:rsidRDefault="009D093C">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F43C67" w:rsidRDefault="00F43C67">
      <w:pPr>
        <w:sectPr w:rsidR="00F43C67">
          <w:pgSz w:w="11906" w:h="16838"/>
          <w:pgMar w:top="2098" w:right="1474" w:bottom="1984" w:left="1588" w:header="851" w:footer="992" w:gutter="0"/>
          <w:cols w:space="0"/>
          <w:docGrid w:type="lines" w:linePitch="312"/>
        </w:sectPr>
      </w:pPr>
    </w:p>
    <w:p w:rsidR="00F43C67" w:rsidRDefault="009D093C">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hint="eastAsia"/>
          <w:b w:val="0"/>
          <w:bCs w:val="0"/>
          <w:kern w:val="0"/>
        </w:rPr>
        <w:t>支出</w:t>
      </w:r>
      <w:r>
        <w:rPr>
          <w:rFonts w:ascii="黑体" w:eastAsia="黑体" w:hint="eastAsia"/>
          <w:b w:val="0"/>
          <w:bCs w:val="0"/>
        </w:rPr>
        <w:t>决算总体情况说明</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w:t>
      </w:r>
      <w:r>
        <w:rPr>
          <w:rFonts w:ascii="仿宋" w:eastAsia="仿宋" w:hAnsi="仿宋" w:cs="DengXian-Regular"/>
          <w:sz w:val="32"/>
          <w:szCs w:val="32"/>
        </w:rPr>
        <w:t>2018</w:t>
      </w:r>
      <w:r>
        <w:rPr>
          <w:rFonts w:ascii="仿宋" w:eastAsia="仿宋" w:hAnsi="仿宋" w:cs="DengXian-Regular" w:hint="eastAsia"/>
          <w:sz w:val="32"/>
          <w:szCs w:val="32"/>
        </w:rPr>
        <w:t>年度收支总计（含结转和结余）</w:t>
      </w:r>
      <w:r>
        <w:rPr>
          <w:rFonts w:ascii="仿宋" w:eastAsia="仿宋" w:hAnsi="仿宋" w:cs="DengXian-Regular"/>
          <w:sz w:val="32"/>
          <w:szCs w:val="32"/>
        </w:rPr>
        <w:t>17918.73</w:t>
      </w:r>
      <w:r>
        <w:rPr>
          <w:rFonts w:ascii="仿宋" w:eastAsia="仿宋" w:hAnsi="仿宋" w:cs="DengXian-Regular" w:hint="eastAsia"/>
          <w:sz w:val="32"/>
          <w:szCs w:val="32"/>
        </w:rPr>
        <w:t>万元。与</w:t>
      </w:r>
      <w:r>
        <w:rPr>
          <w:rFonts w:ascii="仿宋" w:eastAsia="仿宋" w:hAnsi="仿宋" w:cs="DengXian-Regular"/>
          <w:sz w:val="32"/>
          <w:szCs w:val="32"/>
        </w:rPr>
        <w:t>2017</w:t>
      </w:r>
      <w:r>
        <w:rPr>
          <w:rFonts w:ascii="仿宋" w:eastAsia="仿宋" w:hAnsi="仿宋" w:cs="DengXian-Regular" w:hint="eastAsia"/>
          <w:sz w:val="32"/>
          <w:szCs w:val="32"/>
        </w:rPr>
        <w:t>年度决算相比，收支各增加</w:t>
      </w:r>
      <w:r>
        <w:rPr>
          <w:rFonts w:ascii="仿宋" w:eastAsia="仿宋" w:hAnsi="仿宋" w:cs="DengXian-Regular"/>
          <w:sz w:val="32"/>
          <w:szCs w:val="32"/>
        </w:rPr>
        <w:t>4661.94</w:t>
      </w:r>
      <w:r>
        <w:rPr>
          <w:rFonts w:ascii="仿宋" w:eastAsia="仿宋" w:hAnsi="仿宋" w:cs="DengXian-Regular" w:hint="eastAsia"/>
          <w:sz w:val="32"/>
          <w:szCs w:val="32"/>
        </w:rPr>
        <w:t>万元，增长</w:t>
      </w:r>
      <w:r>
        <w:rPr>
          <w:rFonts w:ascii="仿宋" w:eastAsia="仿宋" w:hAnsi="仿宋" w:cs="DengXian-Regular"/>
          <w:sz w:val="32"/>
          <w:szCs w:val="32"/>
        </w:rPr>
        <w:t>35.16%</w:t>
      </w:r>
      <w:r>
        <w:rPr>
          <w:rFonts w:ascii="仿宋" w:eastAsia="仿宋" w:hAnsi="仿宋" w:cs="DengXian-Regular" w:hint="eastAsia"/>
          <w:sz w:val="32"/>
          <w:szCs w:val="32"/>
        </w:rPr>
        <w:t>，</w:t>
      </w:r>
      <w:r w:rsidR="002C2899">
        <w:rPr>
          <w:rFonts w:ascii="仿宋" w:eastAsia="仿宋" w:hAnsi="仿宋" w:cs="DengXian-Regular" w:hint="eastAsia"/>
          <w:sz w:val="32"/>
          <w:szCs w:val="32"/>
        </w:rPr>
        <w:t>收入增加</w:t>
      </w:r>
      <w:r>
        <w:rPr>
          <w:rFonts w:ascii="仿宋" w:eastAsia="仿宋" w:hAnsi="仿宋" w:cs="DengXian-Regular" w:hint="eastAsia"/>
          <w:sz w:val="32"/>
          <w:szCs w:val="32"/>
        </w:rPr>
        <w:t>主要是</w:t>
      </w:r>
      <w:r w:rsidR="002C2899">
        <w:rPr>
          <w:rFonts w:ascii="仿宋" w:eastAsia="仿宋" w:hAnsi="仿宋" w:cs="DengXian-Regular" w:hint="eastAsia"/>
          <w:sz w:val="32"/>
          <w:szCs w:val="32"/>
        </w:rPr>
        <w:t>增加</w:t>
      </w:r>
      <w:r>
        <w:rPr>
          <w:rFonts w:ascii="仿宋" w:eastAsia="仿宋" w:hAnsi="仿宋" w:cs="DengXian-Regular" w:hint="eastAsia"/>
          <w:sz w:val="32"/>
          <w:szCs w:val="32"/>
        </w:rPr>
        <w:t>保障性安居工程</w:t>
      </w:r>
      <w:r w:rsidR="002C2899">
        <w:rPr>
          <w:rFonts w:ascii="仿宋" w:eastAsia="仿宋" w:hAnsi="仿宋" w:cs="DengXian-Regular" w:hint="eastAsia"/>
          <w:sz w:val="32"/>
          <w:szCs w:val="32"/>
        </w:rPr>
        <w:t>收入，支出增加主要是增加保障性安居工程支出。</w:t>
      </w:r>
    </w:p>
    <w:p w:rsidR="00F43C67" w:rsidRDefault="009D093C">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w:t>
      </w:r>
      <w:r>
        <w:rPr>
          <w:rFonts w:ascii="仿宋" w:eastAsia="仿宋" w:hAnsi="仿宋" w:cs="DengXian-Regular"/>
          <w:sz w:val="32"/>
          <w:szCs w:val="32"/>
        </w:rPr>
        <w:t>2018</w:t>
      </w:r>
      <w:r>
        <w:rPr>
          <w:rFonts w:ascii="仿宋" w:eastAsia="仿宋" w:hAnsi="仿宋" w:cs="DengXian-Regular" w:hint="eastAsia"/>
          <w:sz w:val="32"/>
          <w:szCs w:val="32"/>
        </w:rPr>
        <w:t>年度本年收入合计</w:t>
      </w:r>
      <w:r>
        <w:rPr>
          <w:rFonts w:ascii="仿宋" w:eastAsia="仿宋" w:hAnsi="仿宋" w:cs="DengXian-Regular"/>
          <w:sz w:val="32"/>
          <w:szCs w:val="32"/>
        </w:rPr>
        <w:t>13662.82</w:t>
      </w:r>
      <w:r>
        <w:rPr>
          <w:rFonts w:ascii="仿宋" w:eastAsia="仿宋" w:hAnsi="仿宋" w:cs="DengXian-Regular" w:hint="eastAsia"/>
          <w:sz w:val="32"/>
          <w:szCs w:val="32"/>
        </w:rPr>
        <w:t>万元，其中：财政拨款收入</w:t>
      </w:r>
      <w:r>
        <w:rPr>
          <w:rFonts w:ascii="仿宋" w:eastAsia="仿宋" w:hAnsi="仿宋" w:cs="DengXian-Regular"/>
          <w:sz w:val="32"/>
          <w:szCs w:val="32"/>
        </w:rPr>
        <w:t>13410.16</w:t>
      </w:r>
      <w:r>
        <w:rPr>
          <w:rFonts w:ascii="仿宋" w:eastAsia="仿宋" w:hAnsi="仿宋" w:cs="DengXian-Regular" w:hint="eastAsia"/>
          <w:sz w:val="32"/>
          <w:szCs w:val="32"/>
        </w:rPr>
        <w:t>万元，占</w:t>
      </w:r>
      <w:r>
        <w:rPr>
          <w:rFonts w:ascii="仿宋" w:eastAsia="仿宋" w:hAnsi="仿宋" w:cs="DengXian-Regular"/>
          <w:sz w:val="32"/>
          <w:szCs w:val="32"/>
        </w:rPr>
        <w:t>98.15%</w:t>
      </w:r>
      <w:r>
        <w:rPr>
          <w:rFonts w:ascii="仿宋" w:eastAsia="仿宋" w:hAnsi="仿宋" w:cs="DengXian-Regular" w:hint="eastAsia"/>
          <w:sz w:val="32"/>
          <w:szCs w:val="32"/>
        </w:rPr>
        <w:t>；事业收入</w:t>
      </w:r>
      <w:r>
        <w:rPr>
          <w:rFonts w:ascii="仿宋" w:eastAsia="仿宋" w:hAnsi="仿宋" w:cs="DengXian-Regular"/>
          <w:sz w:val="32"/>
          <w:szCs w:val="32"/>
        </w:rPr>
        <w:t>216.87</w:t>
      </w:r>
      <w:r>
        <w:rPr>
          <w:rFonts w:ascii="仿宋" w:eastAsia="仿宋" w:hAnsi="仿宋" w:cs="DengXian-Regular" w:hint="eastAsia"/>
          <w:sz w:val="32"/>
          <w:szCs w:val="32"/>
        </w:rPr>
        <w:t>万元，占</w:t>
      </w:r>
      <w:r>
        <w:rPr>
          <w:rFonts w:ascii="仿宋" w:eastAsia="仿宋" w:hAnsi="仿宋" w:cs="DengXian-Regular"/>
          <w:sz w:val="32"/>
          <w:szCs w:val="32"/>
        </w:rPr>
        <w:t>1.5%</w:t>
      </w:r>
      <w:r>
        <w:rPr>
          <w:rFonts w:ascii="仿宋" w:eastAsia="仿宋" w:hAnsi="仿宋" w:cs="DengXian-Regular" w:hint="eastAsia"/>
          <w:sz w:val="32"/>
          <w:szCs w:val="32"/>
        </w:rPr>
        <w:t>；其他收入</w:t>
      </w:r>
      <w:r>
        <w:rPr>
          <w:rFonts w:ascii="仿宋" w:eastAsia="仿宋" w:hAnsi="仿宋" w:cs="DengXian-Regular"/>
          <w:sz w:val="32"/>
          <w:szCs w:val="32"/>
        </w:rPr>
        <w:t>35.80</w:t>
      </w:r>
      <w:r>
        <w:rPr>
          <w:rFonts w:ascii="仿宋" w:eastAsia="仿宋" w:hAnsi="仿宋" w:cs="DengXian-Regular" w:hint="eastAsia"/>
          <w:sz w:val="32"/>
          <w:szCs w:val="32"/>
        </w:rPr>
        <w:t>万元，占</w:t>
      </w:r>
      <w:r>
        <w:rPr>
          <w:rFonts w:ascii="仿宋" w:eastAsia="仿宋" w:hAnsi="仿宋" w:cs="DengXian-Regular"/>
          <w:sz w:val="32"/>
          <w:szCs w:val="32"/>
        </w:rPr>
        <w:t>0.35%</w:t>
      </w:r>
      <w:r>
        <w:rPr>
          <w:rFonts w:ascii="仿宋" w:eastAsia="仿宋" w:hAnsi="仿宋" w:cs="DengXian-Regular" w:hint="eastAsia"/>
          <w:sz w:val="32"/>
          <w:szCs w:val="32"/>
        </w:rPr>
        <w:t>。如表所示：</w:t>
      </w:r>
    </w:p>
    <w:tbl>
      <w:tblPr>
        <w:tblW w:w="8874" w:type="dxa"/>
        <w:tblLayout w:type="fixed"/>
        <w:tblCellMar>
          <w:top w:w="15" w:type="dxa"/>
          <w:left w:w="15" w:type="dxa"/>
          <w:bottom w:w="15" w:type="dxa"/>
          <w:right w:w="15" w:type="dxa"/>
        </w:tblCellMar>
        <w:tblLook w:val="0000"/>
      </w:tblPr>
      <w:tblGrid>
        <w:gridCol w:w="2267"/>
        <w:gridCol w:w="1731"/>
        <w:gridCol w:w="1560"/>
        <w:gridCol w:w="1560"/>
        <w:gridCol w:w="1756"/>
      </w:tblGrid>
      <w:tr w:rsidR="00F43C67">
        <w:trPr>
          <w:trHeight w:val="286"/>
        </w:trPr>
        <w:tc>
          <w:tcPr>
            <w:tcW w:w="8874" w:type="dxa"/>
            <w:gridSpan w:val="5"/>
            <w:vAlign w:val="center"/>
          </w:tcPr>
          <w:p w:rsidR="00F43C67" w:rsidRDefault="009D093C">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1</w:t>
            </w:r>
            <w:r>
              <w:rPr>
                <w:rFonts w:ascii="宋体" w:hAnsi="宋体" w:cs="宋体" w:hint="eastAsia"/>
                <w:color w:val="000000"/>
                <w:kern w:val="0"/>
                <w:sz w:val="24"/>
              </w:rPr>
              <w:t>：收入决算结构</w:t>
            </w:r>
          </w:p>
        </w:tc>
      </w:tr>
      <w:tr w:rsidR="00F43C6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F43C6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FangSong_GB2312" w:eastAsia="FangSong_GB2312" w:hAnsi="FangSong_GB2312" w:cs="FangSong_GB2312"/>
                <w:color w:val="000000"/>
                <w:sz w:val="28"/>
                <w:szCs w:val="28"/>
              </w:rPr>
            </w:pPr>
            <w:r>
              <w:rPr>
                <w:rFonts w:ascii="FangSong_GB2312" w:eastAsia="FangSong_GB2312" w:hAnsi="FangSong_GB2312" w:cs="FangSong_GB2312"/>
                <w:color w:val="000000"/>
                <w:sz w:val="28"/>
                <w:szCs w:val="28"/>
              </w:rPr>
              <w:t>13410.16</w:t>
            </w:r>
          </w:p>
        </w:tc>
        <w:tc>
          <w:tcPr>
            <w:tcW w:w="1560"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FangSong_GB2312" w:eastAsia="FangSong_GB2312" w:hAnsi="FangSong_GB2312" w:cs="FangSong_GB2312"/>
                <w:color w:val="000000"/>
                <w:sz w:val="28"/>
                <w:szCs w:val="28"/>
              </w:rPr>
            </w:pPr>
            <w:r>
              <w:rPr>
                <w:rFonts w:ascii="FangSong_GB2312" w:eastAsia="FangSong_GB2312" w:hAnsi="FangSong_GB2312" w:cs="FangSong_GB2312"/>
                <w:color w:val="000000"/>
                <w:sz w:val="28"/>
                <w:szCs w:val="28"/>
              </w:rPr>
              <w:t>216.87</w:t>
            </w:r>
          </w:p>
        </w:tc>
        <w:tc>
          <w:tcPr>
            <w:tcW w:w="1560" w:type="dxa"/>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FangSong_GB2312" w:eastAsia="FangSong_GB2312" w:hAnsi="FangSong_GB2312" w:cs="FangSong_GB2312"/>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FangSong_GB2312" w:eastAsia="FangSong_GB2312" w:hAnsi="FangSong_GB2312" w:cs="FangSong_GB2312"/>
                <w:color w:val="000000"/>
                <w:sz w:val="28"/>
                <w:szCs w:val="28"/>
              </w:rPr>
            </w:pPr>
            <w:r>
              <w:rPr>
                <w:rFonts w:ascii="FangSong_GB2312" w:eastAsia="FangSong_GB2312" w:hAnsi="FangSong_GB2312" w:cs="FangSong_GB2312"/>
                <w:color w:val="000000"/>
                <w:sz w:val="28"/>
                <w:szCs w:val="28"/>
              </w:rPr>
              <w:t>35.80</w:t>
            </w:r>
          </w:p>
        </w:tc>
      </w:tr>
      <w:tr w:rsidR="00F43C67">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FangSong_GB2312" w:eastAsia="FangSong_GB2312" w:hAnsi="FangSong_GB2312" w:cs="FangSong_GB2312"/>
                <w:color w:val="000000"/>
                <w:sz w:val="28"/>
                <w:szCs w:val="28"/>
              </w:rPr>
            </w:pPr>
            <w:r>
              <w:rPr>
                <w:rFonts w:ascii="FangSong_GB2312" w:eastAsia="FangSong_GB2312" w:hAnsi="FangSong_GB2312" w:cs="FangSong_GB2312"/>
                <w:sz w:val="28"/>
                <w:szCs w:val="28"/>
              </w:rPr>
              <w:t>98.15</w:t>
            </w:r>
          </w:p>
        </w:tc>
        <w:tc>
          <w:tcPr>
            <w:tcW w:w="1560"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FangSong_GB2312" w:eastAsia="FangSong_GB2312" w:hAnsi="FangSong_GB2312" w:cs="FangSong_GB2312"/>
                <w:color w:val="000000"/>
                <w:sz w:val="28"/>
                <w:szCs w:val="28"/>
              </w:rPr>
            </w:pPr>
            <w:r>
              <w:rPr>
                <w:rFonts w:ascii="FangSong_GB2312" w:eastAsia="FangSong_GB2312" w:hAnsi="FangSong_GB2312" w:cs="FangSong_GB2312"/>
                <w:sz w:val="28"/>
                <w:szCs w:val="28"/>
              </w:rPr>
              <w:t>1.5</w:t>
            </w:r>
          </w:p>
        </w:tc>
        <w:tc>
          <w:tcPr>
            <w:tcW w:w="1560" w:type="dxa"/>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FangSong_GB2312" w:eastAsia="FangSong_GB2312" w:hAnsi="FangSong_GB2312" w:cs="FangSong_GB2312"/>
                <w:color w:val="000000"/>
                <w:sz w:val="28"/>
                <w:szCs w:val="28"/>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FangSong_GB2312" w:eastAsia="FangSong_GB2312" w:hAnsi="FangSong_GB2312" w:cs="FangSong_GB2312"/>
                <w:color w:val="000000"/>
                <w:sz w:val="28"/>
                <w:szCs w:val="28"/>
              </w:rPr>
            </w:pPr>
            <w:r>
              <w:rPr>
                <w:rFonts w:ascii="FangSong_GB2312" w:eastAsia="FangSong_GB2312" w:hAnsi="FangSong_GB2312" w:cs="FangSong_GB2312"/>
                <w:sz w:val="28"/>
                <w:szCs w:val="28"/>
              </w:rPr>
              <w:t>0.35</w:t>
            </w:r>
          </w:p>
        </w:tc>
      </w:tr>
    </w:tbl>
    <w:p w:rsidR="00F43C67" w:rsidRDefault="00F43C67"/>
    <w:p w:rsidR="00F43C67" w:rsidRDefault="009D093C">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w:t>
      </w:r>
      <w:r>
        <w:rPr>
          <w:rFonts w:ascii="仿宋" w:eastAsia="仿宋" w:hAnsi="仿宋" w:cs="DengXian-Regular"/>
          <w:sz w:val="32"/>
          <w:szCs w:val="32"/>
        </w:rPr>
        <w:t>2018</w:t>
      </w:r>
      <w:r>
        <w:rPr>
          <w:rFonts w:ascii="仿宋" w:eastAsia="仿宋" w:hAnsi="仿宋" w:cs="DengXian-Regular" w:hint="eastAsia"/>
          <w:sz w:val="32"/>
          <w:szCs w:val="32"/>
        </w:rPr>
        <w:t>年度本年支出合计</w:t>
      </w:r>
      <w:r>
        <w:rPr>
          <w:rFonts w:ascii="仿宋" w:eastAsia="仿宋" w:hAnsi="仿宋" w:cs="DengXian-Regular"/>
          <w:sz w:val="32"/>
          <w:szCs w:val="32"/>
        </w:rPr>
        <w:t>15502.01</w:t>
      </w:r>
      <w:r>
        <w:rPr>
          <w:rFonts w:ascii="仿宋" w:eastAsia="仿宋" w:hAnsi="仿宋" w:cs="DengXian-Regular" w:hint="eastAsia"/>
          <w:sz w:val="32"/>
          <w:szCs w:val="32"/>
        </w:rPr>
        <w:t>万元，其中：基本支出</w:t>
      </w:r>
      <w:r>
        <w:rPr>
          <w:rFonts w:ascii="仿宋" w:eastAsia="仿宋" w:hAnsi="仿宋" w:cs="DengXian-Regular"/>
          <w:sz w:val="32"/>
          <w:szCs w:val="32"/>
        </w:rPr>
        <w:t>1807.73</w:t>
      </w:r>
      <w:r>
        <w:rPr>
          <w:rFonts w:ascii="仿宋" w:eastAsia="仿宋" w:hAnsi="仿宋" w:cs="DengXian-Regular" w:hint="eastAsia"/>
          <w:sz w:val="32"/>
          <w:szCs w:val="32"/>
        </w:rPr>
        <w:t>万元，占</w:t>
      </w:r>
      <w:r>
        <w:rPr>
          <w:rFonts w:ascii="仿宋" w:eastAsia="仿宋" w:hAnsi="仿宋" w:cs="DengXian-Regular"/>
          <w:sz w:val="32"/>
          <w:szCs w:val="32"/>
        </w:rPr>
        <w:t>11.67%</w:t>
      </w:r>
      <w:r>
        <w:rPr>
          <w:rFonts w:ascii="仿宋" w:eastAsia="仿宋" w:hAnsi="仿宋" w:cs="DengXian-Regular" w:hint="eastAsia"/>
          <w:sz w:val="32"/>
          <w:szCs w:val="32"/>
        </w:rPr>
        <w:t>；项目支出</w:t>
      </w:r>
      <w:r>
        <w:rPr>
          <w:rFonts w:ascii="仿宋" w:eastAsia="仿宋" w:hAnsi="仿宋" w:cs="DengXian-Regular"/>
          <w:sz w:val="32"/>
          <w:szCs w:val="32"/>
        </w:rPr>
        <w:t>13694.28</w:t>
      </w:r>
      <w:r>
        <w:rPr>
          <w:rFonts w:ascii="仿宋" w:eastAsia="仿宋" w:hAnsi="仿宋" w:cs="DengXian-Regular" w:hint="eastAsia"/>
          <w:sz w:val="32"/>
          <w:szCs w:val="32"/>
        </w:rPr>
        <w:t>万元，占</w:t>
      </w:r>
      <w:r>
        <w:rPr>
          <w:rFonts w:ascii="仿宋" w:eastAsia="仿宋" w:hAnsi="仿宋" w:cs="DengXian-Regular"/>
          <w:sz w:val="32"/>
          <w:szCs w:val="32"/>
        </w:rPr>
        <w:t>88.33%</w:t>
      </w:r>
      <w:r>
        <w:rPr>
          <w:rFonts w:ascii="仿宋" w:eastAsia="仿宋" w:hAnsi="仿宋" w:cs="DengXian-Regular" w:hint="eastAsia"/>
          <w:sz w:val="32"/>
          <w:szCs w:val="32"/>
        </w:rPr>
        <w:t>；经营支出</w:t>
      </w:r>
      <w:r>
        <w:rPr>
          <w:rFonts w:ascii="仿宋" w:eastAsia="仿宋" w:hAnsi="仿宋" w:cs="DengXian-Regular"/>
          <w:sz w:val="32"/>
          <w:szCs w:val="32"/>
        </w:rPr>
        <w:t>0</w:t>
      </w:r>
      <w:r>
        <w:rPr>
          <w:rFonts w:ascii="仿宋" w:eastAsia="仿宋" w:hAnsi="仿宋" w:cs="DengXian-Regular" w:hint="eastAsia"/>
          <w:sz w:val="32"/>
          <w:szCs w:val="32"/>
        </w:rPr>
        <w:t>万元，占</w:t>
      </w:r>
      <w:r>
        <w:rPr>
          <w:rFonts w:ascii="仿宋" w:eastAsia="仿宋" w:hAnsi="仿宋" w:cs="DengXian-Regular"/>
          <w:sz w:val="32"/>
          <w:szCs w:val="32"/>
        </w:rPr>
        <w:t>0%</w:t>
      </w:r>
      <w:r>
        <w:rPr>
          <w:rFonts w:ascii="仿宋" w:eastAsia="仿宋" w:hAnsi="仿宋" w:cs="DengXian-Regular" w:hint="eastAsia"/>
          <w:sz w:val="32"/>
          <w:szCs w:val="32"/>
        </w:rPr>
        <w:t>。如表所示：</w:t>
      </w:r>
    </w:p>
    <w:p w:rsidR="00F43C67" w:rsidRDefault="00F43C67">
      <w:pPr>
        <w:adjustRightInd w:val="0"/>
        <w:snapToGrid w:val="0"/>
        <w:spacing w:after="0" w:line="580" w:lineRule="exact"/>
        <w:ind w:firstLineChars="200" w:firstLine="640"/>
        <w:rPr>
          <w:rFonts w:ascii="FangSong_GB2312" w:eastAsia="FangSong_GB2312" w:cs="DengXian-Regular"/>
          <w:sz w:val="32"/>
          <w:szCs w:val="32"/>
        </w:rPr>
      </w:pPr>
    </w:p>
    <w:tbl>
      <w:tblPr>
        <w:tblW w:w="8874" w:type="dxa"/>
        <w:tblLayout w:type="fixed"/>
        <w:tblCellMar>
          <w:top w:w="15" w:type="dxa"/>
          <w:left w:w="15" w:type="dxa"/>
          <w:bottom w:w="15" w:type="dxa"/>
          <w:right w:w="15" w:type="dxa"/>
        </w:tblCellMar>
        <w:tblLook w:val="0000"/>
      </w:tblPr>
      <w:tblGrid>
        <w:gridCol w:w="2493"/>
        <w:gridCol w:w="2300"/>
        <w:gridCol w:w="2070"/>
        <w:gridCol w:w="2011"/>
      </w:tblGrid>
      <w:tr w:rsidR="00F43C67">
        <w:trPr>
          <w:trHeight w:val="286"/>
        </w:trPr>
        <w:tc>
          <w:tcPr>
            <w:tcW w:w="8874" w:type="dxa"/>
            <w:gridSpan w:val="4"/>
            <w:vAlign w:val="center"/>
          </w:tcPr>
          <w:p w:rsidR="00F43C67" w:rsidRDefault="009D093C">
            <w:pPr>
              <w:widowControl/>
              <w:jc w:val="center"/>
              <w:textAlignment w:val="center"/>
              <w:rPr>
                <w:rFonts w:ascii="宋体" w:cs="宋体"/>
                <w:color w:val="000000"/>
                <w:sz w:val="24"/>
              </w:rPr>
            </w:pPr>
            <w:r>
              <w:rPr>
                <w:rFonts w:ascii="宋体" w:hAnsi="宋体" w:cs="宋体" w:hint="eastAsia"/>
                <w:color w:val="000000"/>
                <w:kern w:val="0"/>
                <w:sz w:val="24"/>
              </w:rPr>
              <w:lastRenderedPageBreak/>
              <w:t>表</w:t>
            </w:r>
            <w:r>
              <w:rPr>
                <w:rFonts w:ascii="宋体" w:hAnsi="宋体" w:cs="宋体"/>
                <w:color w:val="000000"/>
                <w:kern w:val="0"/>
                <w:sz w:val="24"/>
              </w:rPr>
              <w:t>2</w:t>
            </w:r>
            <w:r>
              <w:rPr>
                <w:rFonts w:ascii="宋体" w:hAnsi="宋体" w:cs="宋体" w:hint="eastAsia"/>
                <w:color w:val="000000"/>
                <w:kern w:val="0"/>
                <w:sz w:val="24"/>
              </w:rPr>
              <w:t>：支出决算结构</w:t>
            </w:r>
          </w:p>
        </w:tc>
      </w:tr>
      <w:tr w:rsidR="00F43C6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r>
      <w:tr w:rsidR="00F43C6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8"/>
                <w:szCs w:val="28"/>
              </w:rPr>
            </w:pPr>
            <w:r>
              <w:rPr>
                <w:rFonts w:ascii="宋体" w:hAnsi="宋体" w:cs="宋体"/>
                <w:bCs/>
                <w:color w:val="000000"/>
                <w:sz w:val="28"/>
                <w:szCs w:val="28"/>
              </w:rPr>
              <w:t>1807.73</w:t>
            </w:r>
          </w:p>
        </w:tc>
        <w:tc>
          <w:tcPr>
            <w:tcW w:w="2070"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8"/>
                <w:szCs w:val="28"/>
              </w:rPr>
            </w:pPr>
            <w:r>
              <w:rPr>
                <w:rFonts w:ascii="宋体" w:hAnsi="宋体" w:cs="宋体"/>
                <w:bCs/>
                <w:color w:val="000000"/>
                <w:sz w:val="28"/>
                <w:szCs w:val="28"/>
              </w:rPr>
              <w:t>13694.28</w:t>
            </w:r>
          </w:p>
        </w:tc>
        <w:tc>
          <w:tcPr>
            <w:tcW w:w="2011" w:type="dxa"/>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宋体" w:cs="宋体"/>
                <w:color w:val="000000"/>
                <w:sz w:val="24"/>
              </w:rPr>
            </w:pPr>
          </w:p>
        </w:tc>
      </w:tr>
      <w:tr w:rsidR="00F43C67">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8"/>
                <w:szCs w:val="28"/>
              </w:rPr>
            </w:pPr>
            <w:r>
              <w:rPr>
                <w:rFonts w:ascii="FangSong_GB2312" w:eastAsia="黑体" w:cs="DengXian-Regular"/>
                <w:sz w:val="28"/>
                <w:szCs w:val="28"/>
              </w:rPr>
              <w:t>11.67</w:t>
            </w:r>
          </w:p>
        </w:tc>
        <w:tc>
          <w:tcPr>
            <w:tcW w:w="2070"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8"/>
                <w:szCs w:val="28"/>
              </w:rPr>
            </w:pPr>
            <w:r>
              <w:rPr>
                <w:rFonts w:ascii="宋体" w:eastAsia="FangSong_GB2312" w:hAnsi="宋体" w:cs="宋体"/>
                <w:sz w:val="28"/>
                <w:szCs w:val="28"/>
              </w:rPr>
              <w:t>88.33</w:t>
            </w:r>
          </w:p>
        </w:tc>
        <w:tc>
          <w:tcPr>
            <w:tcW w:w="2011" w:type="dxa"/>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宋体" w:cs="宋体"/>
                <w:color w:val="000000"/>
                <w:sz w:val="24"/>
              </w:rPr>
            </w:pPr>
          </w:p>
        </w:tc>
      </w:tr>
    </w:tbl>
    <w:p w:rsidR="00F43C67" w:rsidRDefault="00F43C67">
      <w:pPr>
        <w:adjustRightInd w:val="0"/>
        <w:snapToGrid w:val="0"/>
        <w:spacing w:after="0" w:line="580" w:lineRule="exact"/>
        <w:ind w:firstLineChars="200" w:firstLine="640"/>
        <w:rPr>
          <w:rFonts w:ascii="FangSong_GB2312" w:eastAsia="FangSong_GB2312" w:cs="DengXian-Regular"/>
          <w:sz w:val="32"/>
          <w:szCs w:val="32"/>
        </w:rPr>
      </w:pPr>
    </w:p>
    <w:p w:rsidR="00F43C67" w:rsidRDefault="009D093C">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hint="eastAsia"/>
          <w:b w:val="0"/>
          <w:bCs w:val="0"/>
          <w:kern w:val="0"/>
        </w:rPr>
        <w:t>财政</w:t>
      </w:r>
      <w:r>
        <w:rPr>
          <w:rFonts w:ascii="黑体" w:eastAsia="黑体" w:hint="eastAsia"/>
          <w:b w:val="0"/>
          <w:bCs w:val="0"/>
        </w:rPr>
        <w:t>拨款收入支出决算情况说明</w:t>
      </w:r>
    </w:p>
    <w:p w:rsidR="00F43C67" w:rsidRDefault="009D093C" w:rsidP="00827649">
      <w:pPr>
        <w:spacing w:after="0" w:line="580" w:lineRule="exact"/>
        <w:ind w:firstLineChars="200" w:firstLine="643"/>
        <w:rPr>
          <w:rFonts w:ascii="KaiTi_GB2312" w:eastAsia="KaiTi_GB2312" w:cs="DengXian-Bold"/>
          <w:b/>
          <w:bCs/>
          <w:sz w:val="32"/>
          <w:szCs w:val="32"/>
        </w:rPr>
      </w:pPr>
      <w:r>
        <w:rPr>
          <w:rFonts w:ascii="KaiTi_GB2312" w:eastAsia="KaiTi_GB2312" w:cs="DengXian-Bold" w:hint="eastAsia"/>
          <w:b/>
          <w:bCs/>
          <w:sz w:val="32"/>
          <w:szCs w:val="32"/>
        </w:rPr>
        <w:t>（一）财政拨款收支与</w:t>
      </w:r>
      <w:r>
        <w:rPr>
          <w:rFonts w:ascii="KaiTi_GB2312" w:eastAsia="KaiTi_GB2312" w:cs="DengXian-Bold"/>
          <w:b/>
          <w:bCs/>
          <w:sz w:val="32"/>
          <w:szCs w:val="32"/>
        </w:rPr>
        <w:t xml:space="preserve">2017 </w:t>
      </w:r>
      <w:r>
        <w:rPr>
          <w:rFonts w:ascii="KaiTi_GB2312" w:eastAsia="KaiTi_GB2312" w:cs="DengXian-Bold" w:hint="eastAsia"/>
          <w:b/>
          <w:bCs/>
          <w:sz w:val="32"/>
          <w:szCs w:val="32"/>
        </w:rPr>
        <w:t>年度决算对比情况</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w:t>
      </w:r>
      <w:r>
        <w:rPr>
          <w:rFonts w:ascii="仿宋" w:eastAsia="仿宋" w:hAnsi="仿宋" w:cs="DengXian-Regular"/>
          <w:sz w:val="32"/>
          <w:szCs w:val="32"/>
        </w:rPr>
        <w:t>2018</w:t>
      </w:r>
      <w:r>
        <w:rPr>
          <w:rFonts w:ascii="仿宋" w:eastAsia="仿宋" w:hAnsi="仿宋" w:cs="DengXian-Regular" w:hint="eastAsia"/>
          <w:sz w:val="32"/>
          <w:szCs w:val="32"/>
        </w:rPr>
        <w:t>年度财政拨款本年收入</w:t>
      </w:r>
      <w:r>
        <w:rPr>
          <w:rFonts w:ascii="仿宋" w:eastAsia="仿宋" w:hAnsi="仿宋" w:cs="DengXian-Regular"/>
          <w:sz w:val="32"/>
          <w:szCs w:val="32"/>
        </w:rPr>
        <w:t>13410.16</w:t>
      </w:r>
      <w:r>
        <w:rPr>
          <w:rFonts w:ascii="仿宋" w:eastAsia="仿宋" w:hAnsi="仿宋" w:cs="DengXian-Regular" w:hint="eastAsia"/>
          <w:sz w:val="32"/>
          <w:szCs w:val="32"/>
        </w:rPr>
        <w:t>万元</w:t>
      </w:r>
      <w:r>
        <w:rPr>
          <w:rFonts w:ascii="仿宋" w:eastAsia="仿宋" w:hAnsi="仿宋" w:cs="DengXian-Regular"/>
          <w:sz w:val="32"/>
          <w:szCs w:val="32"/>
        </w:rPr>
        <w:t>,</w:t>
      </w:r>
      <w:r>
        <w:rPr>
          <w:rFonts w:ascii="仿宋" w:eastAsia="仿宋" w:hAnsi="仿宋" w:cs="DengXian-Regular" w:hint="eastAsia"/>
          <w:sz w:val="32"/>
          <w:szCs w:val="32"/>
        </w:rPr>
        <w:t>比</w:t>
      </w:r>
      <w:r>
        <w:rPr>
          <w:rFonts w:ascii="仿宋" w:eastAsia="仿宋" w:hAnsi="仿宋" w:cs="DengXian-Regular"/>
          <w:sz w:val="32"/>
          <w:szCs w:val="32"/>
        </w:rPr>
        <w:t>2017</w:t>
      </w:r>
      <w:r>
        <w:rPr>
          <w:rFonts w:ascii="仿宋" w:eastAsia="仿宋" w:hAnsi="仿宋" w:cs="DengXian-Regular" w:hint="eastAsia"/>
          <w:sz w:val="32"/>
          <w:szCs w:val="32"/>
        </w:rPr>
        <w:t>年度增加</w:t>
      </w:r>
      <w:r>
        <w:rPr>
          <w:rFonts w:ascii="仿宋" w:eastAsia="仿宋" w:hAnsi="仿宋" w:cs="DengXian-Regular"/>
          <w:sz w:val="32"/>
          <w:szCs w:val="32"/>
        </w:rPr>
        <w:t>1810.48</w:t>
      </w:r>
      <w:r>
        <w:rPr>
          <w:rFonts w:ascii="仿宋" w:eastAsia="仿宋" w:hAnsi="仿宋" w:cs="DengXian-Regular" w:hint="eastAsia"/>
          <w:sz w:val="32"/>
          <w:szCs w:val="32"/>
        </w:rPr>
        <w:t>万元，增长</w:t>
      </w:r>
      <w:r>
        <w:rPr>
          <w:rFonts w:ascii="仿宋" w:eastAsia="仿宋" w:hAnsi="仿宋" w:cs="DengXian-Regular"/>
          <w:sz w:val="32"/>
          <w:szCs w:val="32"/>
        </w:rPr>
        <w:t>15.61%</w:t>
      </w:r>
      <w:r>
        <w:rPr>
          <w:rFonts w:ascii="仿宋" w:eastAsia="仿宋" w:hAnsi="仿宋" w:cs="DengXian-Regular" w:hint="eastAsia"/>
          <w:sz w:val="32"/>
          <w:szCs w:val="32"/>
        </w:rPr>
        <w:t>，主要是保障性安居工程收入增加；本年支出</w:t>
      </w:r>
      <w:r>
        <w:rPr>
          <w:rFonts w:ascii="仿宋" w:eastAsia="仿宋" w:hAnsi="仿宋" w:cs="DengXian-Regular"/>
          <w:sz w:val="32"/>
          <w:szCs w:val="32"/>
        </w:rPr>
        <w:t>15154.16</w:t>
      </w:r>
      <w:r>
        <w:rPr>
          <w:rFonts w:ascii="仿宋" w:eastAsia="仿宋" w:hAnsi="仿宋" w:cs="DengXian-Regular" w:hint="eastAsia"/>
          <w:sz w:val="32"/>
          <w:szCs w:val="32"/>
        </w:rPr>
        <w:t>万元，增加</w:t>
      </w:r>
      <w:r>
        <w:rPr>
          <w:rFonts w:ascii="仿宋" w:eastAsia="仿宋" w:hAnsi="仿宋" w:cs="DengXian-Regular"/>
          <w:sz w:val="32"/>
          <w:szCs w:val="32"/>
        </w:rPr>
        <w:t>7161.16</w:t>
      </w:r>
      <w:r>
        <w:rPr>
          <w:rFonts w:ascii="仿宋" w:eastAsia="仿宋" w:hAnsi="仿宋" w:cs="DengXian-Regular" w:hint="eastAsia"/>
          <w:sz w:val="32"/>
          <w:szCs w:val="32"/>
        </w:rPr>
        <w:t>万元，增长</w:t>
      </w:r>
      <w:r>
        <w:rPr>
          <w:rFonts w:ascii="仿宋" w:eastAsia="仿宋" w:hAnsi="仿宋" w:cs="DengXian-Regular"/>
          <w:sz w:val="32"/>
          <w:szCs w:val="32"/>
        </w:rPr>
        <w:t>89.59%</w:t>
      </w:r>
      <w:r>
        <w:rPr>
          <w:rFonts w:ascii="仿宋" w:eastAsia="仿宋" w:hAnsi="仿宋" w:cs="DengXian-Regular" w:hint="eastAsia"/>
          <w:sz w:val="32"/>
          <w:szCs w:val="32"/>
        </w:rPr>
        <w:t>，主要是保障性安居工程支出增加。</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其中：一般公共预算财政拨款本年收入</w:t>
      </w:r>
      <w:r>
        <w:rPr>
          <w:rFonts w:ascii="仿宋" w:eastAsia="仿宋" w:hAnsi="仿宋" w:cs="DengXian-Regular"/>
          <w:sz w:val="32"/>
          <w:szCs w:val="32"/>
        </w:rPr>
        <w:t>13410.16</w:t>
      </w:r>
      <w:r>
        <w:rPr>
          <w:rFonts w:ascii="仿宋" w:eastAsia="仿宋" w:hAnsi="仿宋" w:cs="DengXian-Regular" w:hint="eastAsia"/>
          <w:sz w:val="32"/>
          <w:szCs w:val="32"/>
        </w:rPr>
        <w:t>万元，比</w:t>
      </w:r>
      <w:r>
        <w:rPr>
          <w:rFonts w:ascii="仿宋" w:eastAsia="仿宋" w:hAnsi="仿宋" w:cs="DengXian-Regular"/>
          <w:sz w:val="32"/>
          <w:szCs w:val="32"/>
        </w:rPr>
        <w:t>2017</w:t>
      </w:r>
      <w:r>
        <w:rPr>
          <w:rFonts w:ascii="仿宋" w:eastAsia="仿宋" w:hAnsi="仿宋" w:cs="DengXian-Regular" w:hint="eastAsia"/>
          <w:sz w:val="32"/>
          <w:szCs w:val="32"/>
        </w:rPr>
        <w:t>年度增加</w:t>
      </w:r>
      <w:r>
        <w:rPr>
          <w:rFonts w:ascii="仿宋" w:eastAsia="仿宋" w:hAnsi="仿宋" w:cs="DengXian-Regular"/>
          <w:sz w:val="32"/>
          <w:szCs w:val="32"/>
        </w:rPr>
        <w:t>3974.33</w:t>
      </w:r>
      <w:r>
        <w:rPr>
          <w:rFonts w:ascii="仿宋" w:eastAsia="仿宋" w:hAnsi="仿宋" w:cs="DengXian-Regular" w:hint="eastAsia"/>
          <w:sz w:val="32"/>
          <w:szCs w:val="32"/>
        </w:rPr>
        <w:t>万元；主要是保障性安居工程收入增加；本年支出</w:t>
      </w:r>
      <w:r>
        <w:rPr>
          <w:rFonts w:ascii="仿宋" w:eastAsia="仿宋" w:hAnsi="仿宋" w:cs="DengXian-Regular"/>
          <w:sz w:val="32"/>
          <w:szCs w:val="32"/>
        </w:rPr>
        <w:t>15154.16</w:t>
      </w:r>
      <w:r>
        <w:rPr>
          <w:rFonts w:ascii="仿宋" w:eastAsia="仿宋" w:hAnsi="仿宋" w:cs="DengXian-Regular" w:hint="eastAsia"/>
          <w:sz w:val="32"/>
          <w:szCs w:val="32"/>
        </w:rPr>
        <w:t>万元，比</w:t>
      </w:r>
      <w:r>
        <w:rPr>
          <w:rFonts w:ascii="仿宋" w:eastAsia="仿宋" w:hAnsi="仿宋" w:cs="DengXian-Regular"/>
          <w:sz w:val="32"/>
          <w:szCs w:val="32"/>
        </w:rPr>
        <w:t>2017</w:t>
      </w:r>
      <w:r>
        <w:rPr>
          <w:rFonts w:ascii="仿宋" w:eastAsia="仿宋" w:hAnsi="仿宋" w:cs="DengXian-Regular" w:hint="eastAsia"/>
          <w:sz w:val="32"/>
          <w:szCs w:val="32"/>
        </w:rPr>
        <w:t>年度增加</w:t>
      </w:r>
      <w:r>
        <w:rPr>
          <w:rFonts w:ascii="仿宋" w:eastAsia="仿宋" w:hAnsi="仿宋" w:cs="DengXian-Regular"/>
          <w:sz w:val="32"/>
          <w:szCs w:val="32"/>
        </w:rPr>
        <w:t>9326.02</w:t>
      </w:r>
      <w:r>
        <w:rPr>
          <w:rFonts w:ascii="仿宋" w:eastAsia="仿宋" w:hAnsi="仿宋" w:cs="DengXian-Regular" w:hint="eastAsia"/>
          <w:sz w:val="32"/>
          <w:szCs w:val="32"/>
        </w:rPr>
        <w:t>万元，增长</w:t>
      </w:r>
      <w:r>
        <w:rPr>
          <w:rFonts w:ascii="仿宋" w:eastAsia="仿宋" w:hAnsi="仿宋" w:cs="DengXian-Regular"/>
          <w:sz w:val="32"/>
          <w:szCs w:val="32"/>
        </w:rPr>
        <w:t>160.00%</w:t>
      </w:r>
      <w:r>
        <w:rPr>
          <w:rFonts w:ascii="仿宋" w:eastAsia="仿宋" w:hAnsi="仿宋" w:cs="DengXian-Regular" w:hint="eastAsia"/>
          <w:sz w:val="32"/>
          <w:szCs w:val="32"/>
        </w:rPr>
        <w:t>，主要是保障性安居工程支出增加。政府性基金预算财政拨款本年收入</w:t>
      </w:r>
      <w:r>
        <w:rPr>
          <w:rFonts w:ascii="仿宋" w:eastAsia="仿宋" w:hAnsi="仿宋" w:cs="DengXian-Regular"/>
          <w:sz w:val="32"/>
          <w:szCs w:val="32"/>
        </w:rPr>
        <w:t>0</w:t>
      </w:r>
      <w:r>
        <w:rPr>
          <w:rFonts w:ascii="仿宋" w:eastAsia="仿宋" w:hAnsi="仿宋" w:cs="DengXian-Regular" w:hint="eastAsia"/>
          <w:sz w:val="32"/>
          <w:szCs w:val="32"/>
        </w:rPr>
        <w:t>万元，比</w:t>
      </w:r>
      <w:r>
        <w:rPr>
          <w:rFonts w:ascii="仿宋" w:eastAsia="仿宋" w:hAnsi="仿宋" w:cs="DengXian-Regular"/>
          <w:sz w:val="32"/>
          <w:szCs w:val="32"/>
        </w:rPr>
        <w:t>2017</w:t>
      </w:r>
      <w:r>
        <w:rPr>
          <w:rFonts w:ascii="仿宋" w:eastAsia="仿宋" w:hAnsi="仿宋" w:cs="DengXian-Regular" w:hint="eastAsia"/>
          <w:sz w:val="32"/>
          <w:szCs w:val="32"/>
        </w:rPr>
        <w:t>年度减少</w:t>
      </w:r>
      <w:r>
        <w:rPr>
          <w:rFonts w:ascii="仿宋" w:eastAsia="仿宋" w:hAnsi="仿宋" w:cs="DengXian-Regular"/>
          <w:sz w:val="32"/>
          <w:szCs w:val="32"/>
        </w:rPr>
        <w:t>2163.85</w:t>
      </w:r>
      <w:r>
        <w:rPr>
          <w:rFonts w:ascii="仿宋" w:eastAsia="仿宋" w:hAnsi="仿宋" w:cs="DengXian-Regular" w:hint="eastAsia"/>
          <w:sz w:val="32"/>
          <w:szCs w:val="32"/>
        </w:rPr>
        <w:t>万元，减少</w:t>
      </w:r>
      <w:r>
        <w:rPr>
          <w:rFonts w:ascii="仿宋" w:eastAsia="仿宋" w:hAnsi="仿宋" w:cs="DengXian-Regular"/>
          <w:sz w:val="32"/>
          <w:szCs w:val="32"/>
        </w:rPr>
        <w:t>100%</w:t>
      </w:r>
      <w:r>
        <w:rPr>
          <w:rFonts w:ascii="仿宋" w:eastAsia="仿宋" w:hAnsi="仿宋" w:cs="DengXian-Regular" w:hint="eastAsia"/>
          <w:sz w:val="32"/>
          <w:szCs w:val="32"/>
        </w:rPr>
        <w:t>，主要是公共租赁住房建设项目减少；本年支出</w:t>
      </w:r>
      <w:r>
        <w:rPr>
          <w:rFonts w:ascii="仿宋" w:eastAsia="仿宋" w:hAnsi="仿宋" w:cs="DengXian-Regular"/>
          <w:sz w:val="32"/>
          <w:szCs w:val="32"/>
        </w:rPr>
        <w:t>0</w:t>
      </w:r>
      <w:r>
        <w:rPr>
          <w:rFonts w:ascii="仿宋" w:eastAsia="仿宋" w:hAnsi="仿宋" w:cs="DengXian-Regular" w:hint="eastAsia"/>
          <w:sz w:val="32"/>
          <w:szCs w:val="32"/>
        </w:rPr>
        <w:t>万元，比</w:t>
      </w:r>
      <w:r>
        <w:rPr>
          <w:rFonts w:ascii="仿宋" w:eastAsia="仿宋" w:hAnsi="仿宋" w:cs="DengXian-Regular"/>
          <w:sz w:val="32"/>
          <w:szCs w:val="32"/>
        </w:rPr>
        <w:t>2017</w:t>
      </w:r>
      <w:r>
        <w:rPr>
          <w:rFonts w:ascii="仿宋" w:eastAsia="仿宋" w:hAnsi="仿宋" w:cs="DengXian-Regular" w:hint="eastAsia"/>
          <w:sz w:val="32"/>
          <w:szCs w:val="32"/>
        </w:rPr>
        <w:t>年度减少</w:t>
      </w:r>
      <w:r>
        <w:rPr>
          <w:rFonts w:ascii="仿宋" w:eastAsia="仿宋" w:hAnsi="仿宋" w:cs="DengXian-Regular"/>
          <w:sz w:val="32"/>
          <w:szCs w:val="32"/>
        </w:rPr>
        <w:t>2163.85</w:t>
      </w:r>
      <w:r>
        <w:rPr>
          <w:rFonts w:ascii="仿宋" w:eastAsia="仿宋" w:hAnsi="仿宋" w:cs="DengXian-Regular" w:hint="eastAsia"/>
          <w:sz w:val="32"/>
          <w:szCs w:val="32"/>
        </w:rPr>
        <w:t>万元，减少</w:t>
      </w:r>
      <w:r>
        <w:rPr>
          <w:rFonts w:ascii="仿宋" w:eastAsia="仿宋" w:hAnsi="仿宋" w:cs="DengXian-Regular"/>
          <w:sz w:val="32"/>
          <w:szCs w:val="32"/>
        </w:rPr>
        <w:t>100%</w:t>
      </w:r>
      <w:r>
        <w:rPr>
          <w:rFonts w:ascii="仿宋" w:eastAsia="仿宋" w:hAnsi="仿宋" w:cs="DengXian-Regular" w:hint="eastAsia"/>
          <w:sz w:val="32"/>
          <w:szCs w:val="32"/>
        </w:rPr>
        <w:t>，主要是公共租赁住房建设项目减少。</w:t>
      </w:r>
    </w:p>
    <w:tbl>
      <w:tblPr>
        <w:tblW w:w="8874" w:type="dxa"/>
        <w:tblLayout w:type="fixed"/>
        <w:tblCellMar>
          <w:top w:w="15" w:type="dxa"/>
          <w:left w:w="15" w:type="dxa"/>
          <w:bottom w:w="15" w:type="dxa"/>
          <w:right w:w="15" w:type="dxa"/>
        </w:tblCellMar>
        <w:tblLook w:val="0000"/>
      </w:tblPr>
      <w:tblGrid>
        <w:gridCol w:w="1860"/>
        <w:gridCol w:w="1037"/>
        <w:gridCol w:w="1038"/>
        <w:gridCol w:w="1039"/>
        <w:gridCol w:w="1038"/>
        <w:gridCol w:w="1039"/>
        <w:gridCol w:w="1823"/>
      </w:tblGrid>
      <w:tr w:rsidR="00F43C67">
        <w:trPr>
          <w:trHeight w:val="375"/>
        </w:trPr>
        <w:tc>
          <w:tcPr>
            <w:tcW w:w="8874" w:type="dxa"/>
            <w:gridSpan w:val="7"/>
            <w:vAlign w:val="center"/>
          </w:tcPr>
          <w:p w:rsidR="00F43C67" w:rsidRDefault="009D093C">
            <w:pPr>
              <w:widowControl/>
              <w:jc w:val="center"/>
              <w:textAlignment w:val="center"/>
              <w:rPr>
                <w:rFonts w:ascii="FangSong_GB2312" w:eastAsia="FangSong_GB2312" w:hAnsi="宋体" w:cs="FangSong_GB2312"/>
                <w:color w:val="000000"/>
                <w:sz w:val="28"/>
                <w:szCs w:val="28"/>
              </w:rPr>
            </w:pPr>
            <w:r>
              <w:rPr>
                <w:rFonts w:ascii="FangSong_GB2312" w:eastAsia="FangSong_GB2312" w:hAnsi="宋体" w:cs="FangSong_GB2312" w:hint="eastAsia"/>
                <w:color w:val="000000"/>
                <w:kern w:val="0"/>
                <w:sz w:val="28"/>
                <w:szCs w:val="28"/>
              </w:rPr>
              <w:lastRenderedPageBreak/>
              <w:t>表</w:t>
            </w:r>
            <w:r>
              <w:rPr>
                <w:rFonts w:ascii="FangSong_GB2312" w:eastAsia="FangSong_GB2312" w:hAnsi="宋体" w:cs="FangSong_GB2312"/>
                <w:color w:val="000000"/>
                <w:kern w:val="0"/>
                <w:sz w:val="28"/>
                <w:szCs w:val="28"/>
              </w:rPr>
              <w:t>3</w:t>
            </w:r>
            <w:r>
              <w:rPr>
                <w:rFonts w:ascii="FangSong_GB2312" w:eastAsia="FangSong_GB2312" w:hAnsi="宋体" w:cs="FangSong_GB2312" w:hint="eastAsia"/>
                <w:color w:val="000000"/>
                <w:kern w:val="0"/>
                <w:sz w:val="28"/>
                <w:szCs w:val="28"/>
              </w:rPr>
              <w:t>：</w:t>
            </w:r>
            <w:r>
              <w:rPr>
                <w:rFonts w:ascii="FangSong_GB2312" w:eastAsia="FangSong_GB2312" w:hAnsi="宋体" w:cs="FangSong_GB2312"/>
                <w:color w:val="000000"/>
                <w:kern w:val="0"/>
                <w:sz w:val="28"/>
                <w:szCs w:val="28"/>
              </w:rPr>
              <w:t>2017-2018</w:t>
            </w:r>
            <w:r>
              <w:rPr>
                <w:rFonts w:ascii="FangSong_GB2312" w:eastAsia="FangSong_GB2312" w:hAnsi="宋体" w:cs="FangSong_GB2312" w:hint="eastAsia"/>
                <w:color w:val="000000"/>
                <w:kern w:val="0"/>
                <w:sz w:val="28"/>
                <w:szCs w:val="28"/>
              </w:rPr>
              <w:t>年财政拨款收支情况</w:t>
            </w:r>
          </w:p>
        </w:tc>
      </w:tr>
      <w:tr w:rsidR="00F43C6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F43C67">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F43C67">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color w:val="000000"/>
                <w:kern w:val="0"/>
                <w:sz w:val="20"/>
                <w:szCs w:val="20"/>
              </w:rPr>
              <w:t>2017</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11599.68</w:t>
            </w:r>
          </w:p>
        </w:tc>
        <w:tc>
          <w:tcPr>
            <w:tcW w:w="1038"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9435.83</w:t>
            </w:r>
          </w:p>
        </w:tc>
        <w:tc>
          <w:tcPr>
            <w:tcW w:w="1039"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2163.85</w:t>
            </w:r>
          </w:p>
        </w:tc>
        <w:tc>
          <w:tcPr>
            <w:tcW w:w="1038"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7993.00</w:t>
            </w:r>
          </w:p>
        </w:tc>
        <w:tc>
          <w:tcPr>
            <w:tcW w:w="1039"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5829.15</w:t>
            </w:r>
          </w:p>
        </w:tc>
        <w:tc>
          <w:tcPr>
            <w:tcW w:w="182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2163.85</w:t>
            </w:r>
          </w:p>
        </w:tc>
      </w:tr>
      <w:tr w:rsidR="00F43C67">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color w:val="000000"/>
                <w:kern w:val="0"/>
                <w:sz w:val="20"/>
                <w:szCs w:val="20"/>
              </w:rPr>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13410.16</w:t>
            </w:r>
          </w:p>
        </w:tc>
        <w:tc>
          <w:tcPr>
            <w:tcW w:w="1038"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13410.16</w:t>
            </w:r>
          </w:p>
        </w:tc>
        <w:tc>
          <w:tcPr>
            <w:tcW w:w="1039"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cs="宋体"/>
                <w:color w:val="000000"/>
                <w:sz w:val="24"/>
              </w:rPr>
              <w:t>0</w:t>
            </w:r>
          </w:p>
        </w:tc>
        <w:tc>
          <w:tcPr>
            <w:tcW w:w="1038"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15154.16</w:t>
            </w:r>
          </w:p>
        </w:tc>
        <w:tc>
          <w:tcPr>
            <w:tcW w:w="1039"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15154.16</w:t>
            </w:r>
          </w:p>
        </w:tc>
        <w:tc>
          <w:tcPr>
            <w:tcW w:w="182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cs="宋体"/>
                <w:color w:val="000000"/>
                <w:sz w:val="24"/>
              </w:rPr>
              <w:t>0</w:t>
            </w:r>
          </w:p>
        </w:tc>
      </w:tr>
      <w:tr w:rsidR="00F43C67">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增长比率（</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15.61</w:t>
            </w:r>
          </w:p>
        </w:tc>
        <w:tc>
          <w:tcPr>
            <w:tcW w:w="1038"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42.12</w:t>
            </w:r>
          </w:p>
        </w:tc>
        <w:tc>
          <w:tcPr>
            <w:tcW w:w="1039"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-100</w:t>
            </w:r>
          </w:p>
        </w:tc>
        <w:tc>
          <w:tcPr>
            <w:tcW w:w="1038"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89.59</w:t>
            </w:r>
          </w:p>
        </w:tc>
        <w:tc>
          <w:tcPr>
            <w:tcW w:w="1039"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160</w:t>
            </w:r>
          </w:p>
        </w:tc>
        <w:tc>
          <w:tcPr>
            <w:tcW w:w="182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-100</w:t>
            </w:r>
          </w:p>
        </w:tc>
      </w:tr>
    </w:tbl>
    <w:p w:rsidR="00F43C67" w:rsidRDefault="00F43C67" w:rsidP="00827649">
      <w:pPr>
        <w:spacing w:after="0" w:line="580" w:lineRule="exact"/>
        <w:ind w:firstLineChars="200" w:firstLine="643"/>
        <w:rPr>
          <w:rFonts w:ascii="KaiTi_GB2312" w:eastAsia="KaiTi_GB2312" w:cs="DengXian-Bold"/>
          <w:b/>
          <w:bCs/>
          <w:sz w:val="32"/>
          <w:szCs w:val="32"/>
        </w:rPr>
      </w:pPr>
    </w:p>
    <w:p w:rsidR="00F43C67" w:rsidRDefault="009D093C" w:rsidP="00827649">
      <w:pPr>
        <w:spacing w:after="0" w:line="580" w:lineRule="exact"/>
        <w:ind w:firstLineChars="200" w:firstLine="643"/>
        <w:rPr>
          <w:rFonts w:ascii="FangSong_GB2312" w:eastAsia="FangSong_GB2312" w:cs="DengXian-Bold"/>
          <w:b/>
          <w:bCs/>
          <w:sz w:val="32"/>
          <w:szCs w:val="32"/>
        </w:rPr>
      </w:pPr>
      <w:r>
        <w:rPr>
          <w:rFonts w:ascii="KaiTi_GB2312" w:eastAsia="KaiTi_GB2312" w:cs="DengXian-Bold" w:hint="eastAsia"/>
          <w:b/>
          <w:bCs/>
          <w:sz w:val="32"/>
          <w:szCs w:val="32"/>
        </w:rPr>
        <w:t>（二）财政拨款收支与年初预算数对比情况</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w:t>
      </w:r>
      <w:r>
        <w:rPr>
          <w:rFonts w:ascii="仿宋" w:eastAsia="仿宋" w:hAnsi="仿宋" w:cs="DengXian-Regular"/>
          <w:sz w:val="32"/>
          <w:szCs w:val="32"/>
        </w:rPr>
        <w:t>2018</w:t>
      </w:r>
      <w:r>
        <w:rPr>
          <w:rFonts w:ascii="仿宋" w:eastAsia="仿宋" w:hAnsi="仿宋" w:cs="DengXian-Regular" w:hint="eastAsia"/>
          <w:sz w:val="32"/>
          <w:szCs w:val="32"/>
        </w:rPr>
        <w:t>年度财政拨款本年收入</w:t>
      </w:r>
      <w:r>
        <w:rPr>
          <w:rFonts w:ascii="仿宋" w:eastAsia="仿宋" w:hAnsi="仿宋" w:cs="DengXian-Regular"/>
          <w:sz w:val="32"/>
          <w:szCs w:val="32"/>
        </w:rPr>
        <w:t>13410.16</w:t>
      </w:r>
      <w:r>
        <w:rPr>
          <w:rFonts w:ascii="仿宋" w:eastAsia="仿宋" w:hAnsi="仿宋" w:cs="DengXian-Regular" w:hint="eastAsia"/>
          <w:sz w:val="32"/>
          <w:szCs w:val="32"/>
        </w:rPr>
        <w:t>万元，完成年初预算的</w:t>
      </w:r>
      <w:r>
        <w:rPr>
          <w:rFonts w:ascii="仿宋" w:eastAsia="仿宋" w:hAnsi="仿宋" w:cs="DengXian-Regular"/>
          <w:sz w:val="32"/>
          <w:szCs w:val="32"/>
        </w:rPr>
        <w:t>56.59%,</w:t>
      </w:r>
      <w:r>
        <w:rPr>
          <w:rFonts w:ascii="仿宋" w:eastAsia="仿宋" w:hAnsi="仿宋" w:cs="DengXian-Regular" w:hint="eastAsia"/>
          <w:sz w:val="32"/>
          <w:szCs w:val="32"/>
        </w:rPr>
        <w:t>比年初预算减少</w:t>
      </w:r>
      <w:r>
        <w:rPr>
          <w:rFonts w:ascii="仿宋" w:eastAsia="仿宋" w:hAnsi="仿宋" w:cs="DengXian-Regular"/>
          <w:sz w:val="32"/>
          <w:szCs w:val="32"/>
        </w:rPr>
        <w:t>10285.59</w:t>
      </w:r>
      <w:r>
        <w:rPr>
          <w:rFonts w:ascii="仿宋" w:eastAsia="仿宋" w:hAnsi="仿宋" w:cs="DengXian-Regular" w:hint="eastAsia"/>
          <w:sz w:val="32"/>
          <w:szCs w:val="32"/>
        </w:rPr>
        <w:t>万元，决算数小于预算数主要是公共租赁住房建设项目收入减少；本年支出</w:t>
      </w:r>
      <w:r>
        <w:rPr>
          <w:rFonts w:ascii="仿宋" w:eastAsia="仿宋" w:hAnsi="仿宋" w:cs="DengXian-Regular"/>
          <w:sz w:val="32"/>
          <w:szCs w:val="32"/>
        </w:rPr>
        <w:t>15154.16</w:t>
      </w:r>
      <w:r>
        <w:rPr>
          <w:rFonts w:ascii="仿宋" w:eastAsia="仿宋" w:hAnsi="仿宋" w:cs="DengXian-Regular" w:hint="eastAsia"/>
          <w:sz w:val="32"/>
          <w:szCs w:val="32"/>
        </w:rPr>
        <w:t>万元，完成年初预算的</w:t>
      </w:r>
      <w:r>
        <w:rPr>
          <w:rFonts w:ascii="仿宋" w:eastAsia="仿宋" w:hAnsi="仿宋" w:cs="DengXian-Regular"/>
          <w:sz w:val="32"/>
          <w:szCs w:val="32"/>
        </w:rPr>
        <w:t>63.95%,</w:t>
      </w:r>
      <w:r>
        <w:rPr>
          <w:rFonts w:ascii="仿宋" w:eastAsia="仿宋" w:hAnsi="仿宋" w:cs="DengXian-Regular" w:hint="eastAsia"/>
          <w:sz w:val="32"/>
          <w:szCs w:val="32"/>
        </w:rPr>
        <w:t>比年初预算减少</w:t>
      </w:r>
      <w:r>
        <w:rPr>
          <w:rFonts w:ascii="仿宋" w:eastAsia="仿宋" w:hAnsi="仿宋" w:cs="DengXian-Regular"/>
          <w:sz w:val="32"/>
          <w:szCs w:val="32"/>
        </w:rPr>
        <w:t>8541.59</w:t>
      </w:r>
      <w:r>
        <w:rPr>
          <w:rFonts w:ascii="仿宋" w:eastAsia="仿宋" w:hAnsi="仿宋" w:cs="DengXian-Regular" w:hint="eastAsia"/>
          <w:sz w:val="32"/>
          <w:szCs w:val="32"/>
        </w:rPr>
        <w:t>万元，决算数小于预算数主要是公共租赁住房建设项目支出减少。</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其中，一般公共预算财政拨款本年收入完成年初预算</w:t>
      </w:r>
      <w:r>
        <w:rPr>
          <w:rFonts w:ascii="仿宋" w:eastAsia="仿宋" w:hAnsi="仿宋" w:cs="DengXian-Regular"/>
          <w:sz w:val="32"/>
          <w:szCs w:val="32"/>
        </w:rPr>
        <w:t>56.59%</w:t>
      </w:r>
      <w:r>
        <w:rPr>
          <w:rFonts w:ascii="仿宋" w:eastAsia="仿宋" w:hAnsi="仿宋" w:cs="DengXian-Regular" w:hint="eastAsia"/>
          <w:sz w:val="32"/>
          <w:szCs w:val="32"/>
        </w:rPr>
        <w:t>，比年初预算减少</w:t>
      </w:r>
      <w:r>
        <w:rPr>
          <w:rFonts w:ascii="仿宋" w:eastAsia="仿宋" w:hAnsi="仿宋" w:cs="DengXian-Regular"/>
          <w:sz w:val="32"/>
          <w:szCs w:val="32"/>
        </w:rPr>
        <w:t>10285.59</w:t>
      </w:r>
      <w:r>
        <w:rPr>
          <w:rFonts w:ascii="仿宋" w:eastAsia="仿宋" w:hAnsi="仿宋" w:cs="DengXian-Regular" w:hint="eastAsia"/>
          <w:sz w:val="32"/>
          <w:szCs w:val="32"/>
        </w:rPr>
        <w:t>万元，决算数小于预算数主要是公共租赁住房建设项目收入减少；支出完成年初预算</w:t>
      </w:r>
      <w:r>
        <w:rPr>
          <w:rFonts w:ascii="仿宋" w:eastAsia="仿宋" w:hAnsi="仿宋" w:cs="DengXian-Regular"/>
          <w:sz w:val="32"/>
          <w:szCs w:val="32"/>
        </w:rPr>
        <w:lastRenderedPageBreak/>
        <w:t>63.95%</w:t>
      </w:r>
      <w:r>
        <w:rPr>
          <w:rFonts w:ascii="仿宋" w:eastAsia="仿宋" w:hAnsi="仿宋" w:cs="DengXian-Regular" w:hint="eastAsia"/>
          <w:sz w:val="32"/>
          <w:szCs w:val="32"/>
        </w:rPr>
        <w:t>，比年初预算减少</w:t>
      </w:r>
      <w:r>
        <w:rPr>
          <w:rFonts w:ascii="仿宋" w:eastAsia="仿宋" w:hAnsi="仿宋" w:cs="DengXian-Regular"/>
          <w:sz w:val="32"/>
          <w:szCs w:val="32"/>
        </w:rPr>
        <w:t>8541.59</w:t>
      </w:r>
      <w:r>
        <w:rPr>
          <w:rFonts w:ascii="仿宋" w:eastAsia="仿宋" w:hAnsi="仿宋" w:cs="DengXian-Regular" w:hint="eastAsia"/>
          <w:sz w:val="32"/>
          <w:szCs w:val="32"/>
        </w:rPr>
        <w:t>万元，决算数小于预算数主要是公共租赁住房建设项目支出减少。</w:t>
      </w:r>
    </w:p>
    <w:tbl>
      <w:tblPr>
        <w:tblW w:w="9045" w:type="dxa"/>
        <w:tblLayout w:type="fixed"/>
        <w:tblCellMar>
          <w:top w:w="15" w:type="dxa"/>
          <w:left w:w="15" w:type="dxa"/>
          <w:bottom w:w="15" w:type="dxa"/>
          <w:right w:w="15" w:type="dxa"/>
        </w:tblCellMar>
        <w:tblLook w:val="0000"/>
      </w:tblPr>
      <w:tblGrid>
        <w:gridCol w:w="1855"/>
        <w:gridCol w:w="1523"/>
        <w:gridCol w:w="1003"/>
        <w:gridCol w:w="1522"/>
        <w:gridCol w:w="1003"/>
        <w:gridCol w:w="1003"/>
        <w:gridCol w:w="1136"/>
      </w:tblGrid>
      <w:tr w:rsidR="00F43C67">
        <w:trPr>
          <w:trHeight w:val="510"/>
        </w:trPr>
        <w:tc>
          <w:tcPr>
            <w:tcW w:w="9045" w:type="dxa"/>
            <w:gridSpan w:val="7"/>
            <w:vAlign w:val="center"/>
          </w:tcPr>
          <w:p w:rsidR="00F43C67" w:rsidRDefault="009D093C">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4</w:t>
            </w:r>
            <w:r>
              <w:rPr>
                <w:rFonts w:ascii="宋体" w:hAnsi="宋体" w:cs="宋体" w:hint="eastAsia"/>
                <w:color w:val="000000"/>
                <w:kern w:val="0"/>
                <w:sz w:val="24"/>
              </w:rPr>
              <w:t>：财政拨款收支预决算对比情况</w:t>
            </w:r>
          </w:p>
        </w:tc>
      </w:tr>
      <w:tr w:rsidR="00F43C6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F43C67">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F43C67">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23695.74</w:t>
            </w:r>
          </w:p>
        </w:tc>
        <w:tc>
          <w:tcPr>
            <w:tcW w:w="100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23695.74</w:t>
            </w:r>
          </w:p>
        </w:tc>
        <w:tc>
          <w:tcPr>
            <w:tcW w:w="1522"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cs="宋体"/>
                <w:color w:val="000000"/>
                <w:sz w:val="24"/>
              </w:rPr>
              <w:t>0</w:t>
            </w:r>
          </w:p>
        </w:tc>
        <w:tc>
          <w:tcPr>
            <w:tcW w:w="100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23695.74</w:t>
            </w:r>
          </w:p>
        </w:tc>
        <w:tc>
          <w:tcPr>
            <w:tcW w:w="100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23695.74</w:t>
            </w:r>
          </w:p>
        </w:tc>
        <w:tc>
          <w:tcPr>
            <w:tcW w:w="1136"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cs="宋体"/>
                <w:color w:val="000000"/>
                <w:sz w:val="24"/>
              </w:rPr>
              <w:t>0</w:t>
            </w:r>
          </w:p>
        </w:tc>
      </w:tr>
      <w:tr w:rsidR="00F43C67">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8"/>
                <w:szCs w:val="28"/>
              </w:rPr>
              <w:t>13410.16</w:t>
            </w:r>
          </w:p>
        </w:tc>
        <w:tc>
          <w:tcPr>
            <w:tcW w:w="100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Cs w:val="21"/>
              </w:rPr>
              <w:t>13410.16</w:t>
            </w:r>
          </w:p>
        </w:tc>
        <w:tc>
          <w:tcPr>
            <w:tcW w:w="1522"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cs="宋体"/>
                <w:color w:val="000000"/>
                <w:sz w:val="24"/>
              </w:rPr>
              <w:t>0</w:t>
            </w:r>
          </w:p>
        </w:tc>
        <w:tc>
          <w:tcPr>
            <w:tcW w:w="100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15154.16</w:t>
            </w:r>
          </w:p>
        </w:tc>
        <w:tc>
          <w:tcPr>
            <w:tcW w:w="1003"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15154.16</w:t>
            </w:r>
          </w:p>
        </w:tc>
        <w:tc>
          <w:tcPr>
            <w:tcW w:w="1136"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cs="宋体"/>
                <w:color w:val="000000"/>
                <w:sz w:val="24"/>
              </w:rPr>
              <w:t>0</w:t>
            </w:r>
          </w:p>
        </w:tc>
      </w:tr>
    </w:tbl>
    <w:p w:rsidR="00F43C67" w:rsidRDefault="00F43C67">
      <w:pPr>
        <w:adjustRightInd w:val="0"/>
        <w:snapToGrid w:val="0"/>
        <w:spacing w:after="0" w:line="580" w:lineRule="exact"/>
        <w:ind w:firstLineChars="200" w:firstLine="640"/>
        <w:rPr>
          <w:rFonts w:ascii="FangSong_GB2312" w:eastAsia="FangSong_GB2312" w:cs="DengXian-Regular"/>
          <w:sz w:val="32"/>
          <w:szCs w:val="32"/>
          <w:highlight w:val="yellow"/>
        </w:rPr>
      </w:pPr>
    </w:p>
    <w:p w:rsidR="00F43C67" w:rsidRDefault="009D093C">
      <w:pPr>
        <w:numPr>
          <w:ilvl w:val="0"/>
          <w:numId w:val="1"/>
        </w:numPr>
        <w:adjustRightInd w:val="0"/>
        <w:snapToGrid w:val="0"/>
        <w:spacing w:after="0" w:line="580" w:lineRule="exact"/>
        <w:ind w:leftChars="200" w:left="420"/>
        <w:rPr>
          <w:rFonts w:ascii="KaiTi_GB2312" w:eastAsia="KaiTi_GB2312" w:cs="DengXian-Bold"/>
          <w:b/>
          <w:bCs/>
          <w:sz w:val="32"/>
          <w:szCs w:val="32"/>
        </w:rPr>
      </w:pPr>
      <w:r>
        <w:rPr>
          <w:rFonts w:ascii="KaiTi_GB2312" w:eastAsia="KaiTi_GB2312" w:cs="DengXian-Bold" w:hint="eastAsia"/>
          <w:b/>
          <w:bCs/>
          <w:sz w:val="32"/>
          <w:szCs w:val="32"/>
        </w:rPr>
        <w:t>财政拨款支出决算结构情况。</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sz w:val="32"/>
          <w:szCs w:val="32"/>
        </w:rPr>
        <w:t xml:space="preserve">2018 </w:t>
      </w:r>
      <w:r>
        <w:rPr>
          <w:rFonts w:ascii="仿宋" w:eastAsia="仿宋" w:hAnsi="仿宋" w:cs="DengXian-Regular" w:hint="eastAsia"/>
          <w:sz w:val="32"/>
          <w:szCs w:val="32"/>
        </w:rPr>
        <w:t>年度财政拨款支出</w:t>
      </w:r>
      <w:r>
        <w:rPr>
          <w:rFonts w:ascii="仿宋" w:eastAsia="仿宋" w:hAnsi="仿宋" w:cs="DengXian-Regular"/>
          <w:sz w:val="32"/>
          <w:szCs w:val="32"/>
        </w:rPr>
        <w:t>15154.16</w:t>
      </w:r>
      <w:r>
        <w:rPr>
          <w:rFonts w:ascii="仿宋" w:eastAsia="仿宋" w:hAnsi="仿宋" w:cs="DengXian-Regular" w:hint="eastAsia"/>
          <w:sz w:val="32"/>
          <w:szCs w:val="32"/>
        </w:rPr>
        <w:t>万元，主要用于以下方面：城乡社区支出（类）支出</w:t>
      </w:r>
      <w:r>
        <w:rPr>
          <w:rFonts w:ascii="仿宋" w:eastAsia="仿宋" w:hAnsi="仿宋" w:cs="DengXian-Regular"/>
          <w:sz w:val="32"/>
          <w:szCs w:val="32"/>
        </w:rPr>
        <w:t>476</w:t>
      </w:r>
      <w:r>
        <w:rPr>
          <w:rFonts w:ascii="仿宋" w:eastAsia="仿宋" w:hAnsi="仿宋" w:cs="DengXian-Regular" w:hint="eastAsia"/>
          <w:sz w:val="32"/>
          <w:szCs w:val="32"/>
        </w:rPr>
        <w:t>万元，占</w:t>
      </w:r>
      <w:r>
        <w:rPr>
          <w:rFonts w:ascii="仿宋" w:eastAsia="仿宋" w:hAnsi="仿宋" w:cs="DengXian-Regular"/>
          <w:sz w:val="32"/>
          <w:szCs w:val="32"/>
        </w:rPr>
        <w:t>3.14</w:t>
      </w:r>
      <w:r>
        <w:rPr>
          <w:rFonts w:ascii="仿宋" w:eastAsia="仿宋" w:hAnsi="仿宋" w:cs="DengXian-Regular" w:hint="eastAsia"/>
          <w:sz w:val="32"/>
          <w:szCs w:val="32"/>
        </w:rPr>
        <w:t>，住房保障支出（类）支出</w:t>
      </w:r>
      <w:r>
        <w:rPr>
          <w:rFonts w:ascii="仿宋" w:eastAsia="仿宋" w:hAnsi="仿宋" w:cs="DengXian-Regular"/>
          <w:sz w:val="32"/>
          <w:szCs w:val="32"/>
        </w:rPr>
        <w:t>14678.16</w:t>
      </w:r>
      <w:r>
        <w:rPr>
          <w:rFonts w:ascii="仿宋" w:eastAsia="仿宋" w:hAnsi="仿宋" w:cs="DengXian-Regular" w:hint="eastAsia"/>
          <w:sz w:val="32"/>
          <w:szCs w:val="32"/>
        </w:rPr>
        <w:t>万元，占</w:t>
      </w:r>
      <w:r>
        <w:rPr>
          <w:rFonts w:ascii="仿宋" w:eastAsia="仿宋" w:hAnsi="仿宋" w:cs="DengXian-Regular"/>
          <w:sz w:val="32"/>
          <w:szCs w:val="32"/>
        </w:rPr>
        <w:t>96.86%</w:t>
      </w:r>
      <w:r>
        <w:rPr>
          <w:rFonts w:ascii="仿宋" w:eastAsia="仿宋" w:hAnsi="仿宋" w:cs="DengXian-Regular" w:hint="eastAsia"/>
          <w:sz w:val="32"/>
          <w:szCs w:val="32"/>
        </w:rPr>
        <w:t>。</w:t>
      </w:r>
    </w:p>
    <w:p w:rsidR="00F43C67" w:rsidRDefault="00F43C67">
      <w:pPr>
        <w:adjustRightInd w:val="0"/>
        <w:snapToGrid w:val="0"/>
        <w:spacing w:after="0" w:line="580" w:lineRule="exact"/>
        <w:rPr>
          <w:rFonts w:ascii="FangSong_GB2312" w:eastAsia="FangSong_GB2312" w:cs="DengXian-Regular"/>
          <w:sz w:val="32"/>
          <w:szCs w:val="32"/>
        </w:rPr>
      </w:pPr>
    </w:p>
    <w:tbl>
      <w:tblPr>
        <w:tblW w:w="8955" w:type="dxa"/>
        <w:tblLayout w:type="fixed"/>
        <w:tblCellMar>
          <w:top w:w="15" w:type="dxa"/>
          <w:left w:w="15" w:type="dxa"/>
          <w:bottom w:w="15" w:type="dxa"/>
          <w:right w:w="15" w:type="dxa"/>
        </w:tblCellMar>
        <w:tblLook w:val="0000"/>
      </w:tblPr>
      <w:tblGrid>
        <w:gridCol w:w="1664"/>
        <w:gridCol w:w="1330"/>
        <w:gridCol w:w="1330"/>
        <w:gridCol w:w="1330"/>
        <w:gridCol w:w="1654"/>
        <w:gridCol w:w="1647"/>
      </w:tblGrid>
      <w:tr w:rsidR="00F43C67">
        <w:trPr>
          <w:trHeight w:val="455"/>
        </w:trPr>
        <w:tc>
          <w:tcPr>
            <w:tcW w:w="8955" w:type="dxa"/>
            <w:gridSpan w:val="6"/>
            <w:vAlign w:val="center"/>
          </w:tcPr>
          <w:p w:rsidR="00F43C67" w:rsidRDefault="009D093C">
            <w:pPr>
              <w:widowControl/>
              <w:jc w:val="center"/>
              <w:textAlignment w:val="center"/>
              <w:rPr>
                <w:rFonts w:ascii="宋体" w:cs="宋体"/>
                <w:color w:val="000000"/>
                <w:kern w:val="0"/>
                <w:sz w:val="24"/>
              </w:rPr>
            </w:pPr>
            <w:r>
              <w:rPr>
                <w:rFonts w:ascii="宋体" w:hAnsi="宋体" w:cs="宋体" w:hint="eastAsia"/>
                <w:color w:val="000000"/>
                <w:kern w:val="0"/>
                <w:sz w:val="24"/>
              </w:rPr>
              <w:t>表</w:t>
            </w:r>
            <w:r>
              <w:rPr>
                <w:rFonts w:ascii="宋体" w:hAnsi="宋体" w:cs="宋体"/>
                <w:color w:val="000000"/>
                <w:kern w:val="0"/>
                <w:sz w:val="24"/>
              </w:rPr>
              <w:t>5</w:t>
            </w:r>
            <w:r>
              <w:rPr>
                <w:rFonts w:ascii="宋体" w:hAnsi="宋体" w:cs="宋体" w:hint="eastAsia"/>
                <w:color w:val="000000"/>
                <w:kern w:val="0"/>
                <w:sz w:val="24"/>
              </w:rPr>
              <w:t>：财政拨款支出决算结构（按功能分类）</w:t>
            </w:r>
          </w:p>
        </w:tc>
      </w:tr>
      <w:tr w:rsidR="00F43C67">
        <w:trPr>
          <w:trHeight w:val="625"/>
        </w:trPr>
        <w:tc>
          <w:tcPr>
            <w:tcW w:w="1664"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330"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城乡社区支出</w:t>
            </w:r>
          </w:p>
        </w:tc>
        <w:tc>
          <w:tcPr>
            <w:tcW w:w="1330"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住房保障支出</w:t>
            </w:r>
          </w:p>
        </w:tc>
        <w:tc>
          <w:tcPr>
            <w:tcW w:w="1330" w:type="dxa"/>
            <w:tcBorders>
              <w:top w:val="single" w:sz="4" w:space="0" w:color="000000"/>
              <w:left w:val="single" w:sz="4" w:space="0" w:color="000000"/>
              <w:bottom w:val="single" w:sz="4" w:space="0" w:color="000000"/>
              <w:right w:val="single" w:sz="4" w:space="0" w:color="000000"/>
            </w:tcBorders>
            <w:vAlign w:val="center"/>
          </w:tcPr>
          <w:p w:rsidR="00F43C67" w:rsidRDefault="00F43C67">
            <w:pPr>
              <w:widowControl/>
              <w:jc w:val="center"/>
              <w:textAlignment w:val="center"/>
              <w:rPr>
                <w:rFonts w:ascii="宋体" w:cs="宋体"/>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F43C67" w:rsidRDefault="00F43C67">
            <w:pPr>
              <w:widowControl/>
              <w:jc w:val="center"/>
              <w:textAlignment w:val="center"/>
              <w:rPr>
                <w:rFonts w:ascii="宋体" w:cs="宋体"/>
                <w:color w:val="000000"/>
                <w:sz w:val="20"/>
                <w:szCs w:val="20"/>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F43C67" w:rsidRDefault="00F43C67">
            <w:pPr>
              <w:widowControl/>
              <w:jc w:val="center"/>
              <w:textAlignment w:val="center"/>
              <w:rPr>
                <w:rFonts w:ascii="宋体" w:cs="宋体"/>
                <w:color w:val="000000"/>
                <w:kern w:val="0"/>
                <w:sz w:val="20"/>
                <w:szCs w:val="20"/>
              </w:rPr>
            </w:pPr>
          </w:p>
        </w:tc>
      </w:tr>
      <w:tr w:rsidR="00F43C67">
        <w:trPr>
          <w:trHeight w:val="286"/>
        </w:trPr>
        <w:tc>
          <w:tcPr>
            <w:tcW w:w="1664"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330"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476</w:t>
            </w:r>
          </w:p>
        </w:tc>
        <w:tc>
          <w:tcPr>
            <w:tcW w:w="1330"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14678.16</w:t>
            </w:r>
          </w:p>
        </w:tc>
        <w:tc>
          <w:tcPr>
            <w:tcW w:w="1330" w:type="dxa"/>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宋体" w:cs="宋体"/>
                <w:color w:val="000000"/>
                <w:sz w:val="24"/>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宋体" w:cs="宋体"/>
                <w:color w:val="000000"/>
                <w:sz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宋体" w:cs="宋体"/>
                <w:color w:val="000000"/>
                <w:sz w:val="24"/>
              </w:rPr>
            </w:pPr>
          </w:p>
        </w:tc>
      </w:tr>
      <w:tr w:rsidR="00F43C67">
        <w:trPr>
          <w:trHeight w:val="286"/>
        </w:trPr>
        <w:tc>
          <w:tcPr>
            <w:tcW w:w="1664" w:type="dxa"/>
            <w:tcBorders>
              <w:top w:val="single" w:sz="4" w:space="0" w:color="000000"/>
              <w:left w:val="single" w:sz="4" w:space="0" w:color="000000"/>
              <w:bottom w:val="single" w:sz="4" w:space="0" w:color="000000"/>
              <w:right w:val="single" w:sz="4" w:space="0" w:color="000000"/>
            </w:tcBorders>
            <w:vAlign w:val="center"/>
          </w:tcPr>
          <w:p w:rsidR="00F43C67" w:rsidRDefault="009D093C">
            <w:pPr>
              <w:widowControl/>
              <w:jc w:val="center"/>
              <w:textAlignment w:val="center"/>
              <w:rPr>
                <w:rFonts w:ascii="宋体" w:cs="宋体"/>
                <w:color w:val="000000"/>
                <w:sz w:val="20"/>
                <w:szCs w:val="20"/>
              </w:rPr>
            </w:pPr>
            <w:r>
              <w:rPr>
                <w:rFonts w:ascii="宋体" w:hAnsi="宋体" w:cs="宋体" w:hint="eastAsia"/>
                <w:color w:val="000000"/>
                <w:kern w:val="0"/>
                <w:sz w:val="20"/>
                <w:szCs w:val="20"/>
              </w:rPr>
              <w:lastRenderedPageBreak/>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330"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3.14</w:t>
            </w:r>
          </w:p>
        </w:tc>
        <w:tc>
          <w:tcPr>
            <w:tcW w:w="1330" w:type="dxa"/>
            <w:tcBorders>
              <w:top w:val="single" w:sz="4" w:space="0" w:color="000000"/>
              <w:left w:val="single" w:sz="4" w:space="0" w:color="000000"/>
              <w:bottom w:val="single" w:sz="4" w:space="0" w:color="000000"/>
              <w:right w:val="single" w:sz="4" w:space="0" w:color="000000"/>
            </w:tcBorders>
            <w:vAlign w:val="center"/>
          </w:tcPr>
          <w:p w:rsidR="00F43C67" w:rsidRDefault="009D093C">
            <w:pPr>
              <w:jc w:val="center"/>
              <w:rPr>
                <w:rFonts w:ascii="宋体" w:cs="宋体"/>
                <w:color w:val="000000"/>
                <w:sz w:val="24"/>
              </w:rPr>
            </w:pPr>
            <w:r>
              <w:rPr>
                <w:rFonts w:ascii="宋体" w:hAnsi="宋体" w:cs="宋体"/>
                <w:color w:val="000000"/>
                <w:sz w:val="24"/>
              </w:rPr>
              <w:t>96.86</w:t>
            </w:r>
          </w:p>
        </w:tc>
        <w:tc>
          <w:tcPr>
            <w:tcW w:w="1330" w:type="dxa"/>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宋体" w:cs="宋体"/>
                <w:color w:val="000000"/>
                <w:sz w:val="24"/>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宋体" w:cs="宋体"/>
                <w:color w:val="000000"/>
                <w:sz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F43C67" w:rsidRDefault="00F43C67">
            <w:pPr>
              <w:jc w:val="center"/>
              <w:rPr>
                <w:rFonts w:ascii="宋体" w:cs="宋体"/>
                <w:color w:val="000000"/>
                <w:sz w:val="24"/>
              </w:rPr>
            </w:pPr>
          </w:p>
        </w:tc>
      </w:tr>
    </w:tbl>
    <w:p w:rsidR="00F43C67" w:rsidRDefault="00F43C67">
      <w:pPr>
        <w:adjustRightInd w:val="0"/>
        <w:snapToGrid w:val="0"/>
        <w:spacing w:after="0" w:line="580" w:lineRule="exact"/>
        <w:ind w:leftChars="200" w:left="420"/>
        <w:rPr>
          <w:rFonts w:ascii="FangSong_GB2312" w:eastAsia="FangSong_GB2312" w:cs="DengXian-Regular"/>
          <w:sz w:val="32"/>
          <w:szCs w:val="32"/>
          <w:highlight w:val="yellow"/>
        </w:rPr>
      </w:pPr>
    </w:p>
    <w:p w:rsidR="00F43C67" w:rsidRDefault="009D093C">
      <w:pPr>
        <w:adjustRightInd w:val="0"/>
        <w:snapToGrid w:val="0"/>
        <w:spacing w:after="0" w:line="580" w:lineRule="exact"/>
        <w:ind w:leftChars="200" w:left="420"/>
        <w:rPr>
          <w:rFonts w:ascii="KaiTi_GB2312" w:eastAsia="KaiTi_GB2312" w:cs="DengXian-Bold"/>
          <w:b/>
          <w:bCs/>
          <w:sz w:val="32"/>
          <w:szCs w:val="32"/>
        </w:rPr>
      </w:pPr>
      <w:r>
        <w:rPr>
          <w:rFonts w:ascii="KaiTi_GB2312" w:eastAsia="KaiTi_GB2312" w:cs="DengXian-Bold" w:hint="eastAsia"/>
          <w:b/>
          <w:bCs/>
          <w:sz w:val="32"/>
          <w:szCs w:val="32"/>
        </w:rPr>
        <w:t>（四）一般公共预算财政拨款基本支出决算情况说明</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sz w:val="32"/>
          <w:szCs w:val="32"/>
        </w:rPr>
        <w:t xml:space="preserve">2018 </w:t>
      </w:r>
      <w:r>
        <w:rPr>
          <w:rFonts w:ascii="仿宋" w:eastAsia="仿宋" w:hAnsi="仿宋" w:cs="DengXian-Regular" w:hint="eastAsia"/>
          <w:sz w:val="32"/>
          <w:szCs w:val="32"/>
        </w:rPr>
        <w:t>年度一般公共预算财政拨款基本支出</w:t>
      </w:r>
      <w:r>
        <w:rPr>
          <w:rFonts w:ascii="仿宋" w:eastAsia="仿宋" w:hAnsi="仿宋" w:cs="DengXian-Regular"/>
          <w:sz w:val="32"/>
          <w:szCs w:val="32"/>
        </w:rPr>
        <w:t>1469.22</w:t>
      </w:r>
      <w:r>
        <w:rPr>
          <w:rFonts w:ascii="仿宋" w:eastAsia="仿宋" w:hAnsi="仿宋" w:cs="DengXian-Regular" w:hint="eastAsia"/>
          <w:sz w:val="32"/>
          <w:szCs w:val="32"/>
        </w:rPr>
        <w:t>万元，其中：人员经费</w:t>
      </w:r>
      <w:r>
        <w:rPr>
          <w:rFonts w:ascii="仿宋" w:eastAsia="仿宋" w:hAnsi="仿宋" w:cs="DengXian-Regular"/>
          <w:sz w:val="32"/>
          <w:szCs w:val="32"/>
        </w:rPr>
        <w:t xml:space="preserve"> 1408.29</w:t>
      </w:r>
      <w:r>
        <w:rPr>
          <w:rFonts w:ascii="仿宋" w:eastAsia="仿宋" w:hAnsi="仿宋"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 w:eastAsia="仿宋" w:hAnsi="仿宋" w:cs="DengXian-Regular"/>
          <w:sz w:val="32"/>
          <w:szCs w:val="32"/>
        </w:rPr>
        <w:t>60.92</w:t>
      </w:r>
      <w:r>
        <w:rPr>
          <w:rFonts w:ascii="仿宋" w:eastAsia="仿宋" w:hAnsi="仿宋"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F43C67" w:rsidRDefault="009D093C">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本部门</w:t>
      </w:r>
      <w:r>
        <w:rPr>
          <w:rFonts w:ascii="仿宋" w:eastAsia="仿宋" w:hAnsi="仿宋" w:cs="DengXian-Regular"/>
          <w:sz w:val="32"/>
          <w:szCs w:val="32"/>
        </w:rPr>
        <w:t>2018</w:t>
      </w:r>
      <w:r>
        <w:rPr>
          <w:rFonts w:ascii="仿宋" w:eastAsia="仿宋" w:hAnsi="仿宋" w:cs="DengXian-Regular" w:hint="eastAsia"/>
          <w:sz w:val="32"/>
          <w:szCs w:val="32"/>
        </w:rPr>
        <w:t>年度一般公共预算财政拨款“三公”经费支出共计</w:t>
      </w:r>
      <w:r>
        <w:rPr>
          <w:rFonts w:ascii="仿宋" w:eastAsia="仿宋" w:hAnsi="仿宋" w:cs="DengXian-Regular"/>
          <w:sz w:val="32"/>
          <w:szCs w:val="32"/>
        </w:rPr>
        <w:t>2.28</w:t>
      </w:r>
      <w:r>
        <w:rPr>
          <w:rFonts w:ascii="仿宋" w:eastAsia="仿宋" w:hAnsi="仿宋" w:cs="DengXian-Regular" w:hint="eastAsia"/>
          <w:sz w:val="32"/>
          <w:szCs w:val="32"/>
        </w:rPr>
        <w:t>万元，比年初预算减少</w:t>
      </w:r>
      <w:r>
        <w:rPr>
          <w:rFonts w:ascii="仿宋" w:eastAsia="仿宋" w:hAnsi="仿宋" w:cs="DengXian-Regular"/>
          <w:sz w:val="32"/>
          <w:szCs w:val="32"/>
        </w:rPr>
        <w:t>0.94</w:t>
      </w:r>
      <w:r>
        <w:rPr>
          <w:rFonts w:ascii="仿宋" w:eastAsia="仿宋" w:hAnsi="仿宋" w:cs="DengXian-Regular" w:hint="eastAsia"/>
          <w:sz w:val="32"/>
          <w:szCs w:val="32"/>
        </w:rPr>
        <w:t>万元，降低</w:t>
      </w:r>
      <w:r>
        <w:rPr>
          <w:rFonts w:ascii="仿宋" w:eastAsia="仿宋" w:hAnsi="仿宋" w:cs="DengXian-Regular"/>
          <w:sz w:val="32"/>
          <w:szCs w:val="32"/>
        </w:rPr>
        <w:t>29.19%</w:t>
      </w:r>
      <w:r>
        <w:rPr>
          <w:rFonts w:ascii="仿宋" w:eastAsia="仿宋" w:hAnsi="仿宋" w:cs="DengXian-Regular" w:hint="eastAsia"/>
          <w:sz w:val="32"/>
          <w:szCs w:val="32"/>
        </w:rPr>
        <w:t>，主</w:t>
      </w:r>
      <w:r>
        <w:rPr>
          <w:rFonts w:ascii="仿宋" w:eastAsia="仿宋" w:hAnsi="仿宋" w:cs="DengXian-Regular" w:hint="eastAsia"/>
          <w:sz w:val="32"/>
          <w:szCs w:val="32"/>
        </w:rPr>
        <w:lastRenderedPageBreak/>
        <w:t>要是</w:t>
      </w:r>
      <w:r>
        <w:rPr>
          <w:rFonts w:ascii="仿宋" w:eastAsia="仿宋" w:hAnsi="仿宋" w:cs="DengXian-Regular"/>
          <w:sz w:val="32"/>
          <w:szCs w:val="32"/>
        </w:rPr>
        <w:t>2018</w:t>
      </w:r>
      <w:r>
        <w:rPr>
          <w:rFonts w:ascii="仿宋" w:eastAsia="仿宋" w:hAnsi="仿宋" w:cs="DengXian-Regular" w:hint="eastAsia"/>
          <w:sz w:val="32"/>
          <w:szCs w:val="32"/>
        </w:rPr>
        <w:t>年度我单位未发生“公务接待”经费支出；比</w:t>
      </w:r>
      <w:r>
        <w:rPr>
          <w:rFonts w:ascii="仿宋" w:eastAsia="仿宋" w:hAnsi="仿宋" w:cs="DengXian-Regular"/>
          <w:sz w:val="32"/>
          <w:szCs w:val="32"/>
        </w:rPr>
        <w:t>2017</w:t>
      </w:r>
      <w:r>
        <w:rPr>
          <w:rFonts w:ascii="仿宋" w:eastAsia="仿宋" w:hAnsi="仿宋" w:cs="DengXian-Regular" w:hint="eastAsia"/>
          <w:sz w:val="32"/>
          <w:szCs w:val="32"/>
        </w:rPr>
        <w:t>年度决算持平，主要是公车办核定我单位公务用车编制为</w:t>
      </w:r>
      <w:r>
        <w:rPr>
          <w:rFonts w:ascii="仿宋" w:eastAsia="仿宋" w:hAnsi="仿宋" w:cs="DengXian-Regular"/>
          <w:sz w:val="32"/>
          <w:szCs w:val="32"/>
        </w:rPr>
        <w:t>1</w:t>
      </w:r>
      <w:r>
        <w:rPr>
          <w:rFonts w:ascii="仿宋" w:eastAsia="仿宋" w:hAnsi="仿宋" w:cs="DengXian-Regular" w:hint="eastAsia"/>
          <w:sz w:val="32"/>
          <w:szCs w:val="32"/>
        </w:rPr>
        <w:t>辆。具体情况如下：</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（一）因公出国（境）费支出</w:t>
      </w:r>
      <w:r>
        <w:rPr>
          <w:rFonts w:ascii="仿宋" w:eastAsia="仿宋" w:hAnsi="仿宋" w:cs="DengXian-Regular"/>
          <w:sz w:val="32"/>
          <w:szCs w:val="32"/>
        </w:rPr>
        <w:t>0</w:t>
      </w:r>
      <w:r>
        <w:rPr>
          <w:rFonts w:ascii="仿宋" w:eastAsia="仿宋" w:hAnsi="仿宋" w:cs="DengXian-Regular" w:hint="eastAsia"/>
          <w:sz w:val="32"/>
          <w:szCs w:val="32"/>
        </w:rPr>
        <w:t>万元。本部门</w:t>
      </w:r>
      <w:r>
        <w:rPr>
          <w:rFonts w:ascii="仿宋" w:eastAsia="仿宋" w:hAnsi="仿宋" w:cs="DengXian-Regular"/>
          <w:sz w:val="32"/>
          <w:szCs w:val="32"/>
        </w:rPr>
        <w:t>2018</w:t>
      </w:r>
      <w:r>
        <w:rPr>
          <w:rFonts w:ascii="仿宋" w:eastAsia="仿宋" w:hAnsi="仿宋" w:cs="DengXian-Regular" w:hint="eastAsia"/>
          <w:sz w:val="32"/>
          <w:szCs w:val="32"/>
        </w:rPr>
        <w:t>年度因公出国（境）团组</w:t>
      </w:r>
      <w:r>
        <w:rPr>
          <w:rFonts w:ascii="仿宋" w:eastAsia="仿宋" w:hAnsi="仿宋" w:cs="DengXian-Regular"/>
          <w:sz w:val="32"/>
          <w:szCs w:val="32"/>
        </w:rPr>
        <w:t>0</w:t>
      </w:r>
      <w:r>
        <w:rPr>
          <w:rFonts w:ascii="仿宋" w:eastAsia="仿宋" w:hAnsi="仿宋" w:cs="DengXian-Regular" w:hint="eastAsia"/>
          <w:sz w:val="32"/>
          <w:szCs w:val="32"/>
        </w:rPr>
        <w:t>个、共</w:t>
      </w:r>
      <w:r>
        <w:rPr>
          <w:rFonts w:ascii="仿宋" w:eastAsia="仿宋" w:hAnsi="仿宋" w:cs="DengXian-Regular"/>
          <w:sz w:val="32"/>
          <w:szCs w:val="32"/>
        </w:rPr>
        <w:t>0</w:t>
      </w:r>
      <w:r>
        <w:rPr>
          <w:rFonts w:ascii="仿宋" w:eastAsia="仿宋" w:hAnsi="仿宋" w:cs="DengXian-Regular" w:hint="eastAsia"/>
          <w:sz w:val="32"/>
          <w:szCs w:val="32"/>
        </w:rPr>
        <w:t>人</w:t>
      </w:r>
      <w:r>
        <w:rPr>
          <w:rFonts w:ascii="仿宋" w:eastAsia="仿宋" w:hAnsi="仿宋" w:cs="DengXian-Regular"/>
          <w:sz w:val="32"/>
          <w:szCs w:val="32"/>
        </w:rPr>
        <w:t>/</w:t>
      </w:r>
      <w:r>
        <w:rPr>
          <w:rFonts w:ascii="仿宋" w:eastAsia="仿宋" w:hAnsi="仿宋" w:cs="DengXian-Regular" w:hint="eastAsia"/>
          <w:sz w:val="32"/>
          <w:szCs w:val="32"/>
        </w:rPr>
        <w:t>参加其他单位组织的因公出国（境）团组</w:t>
      </w:r>
      <w:r>
        <w:rPr>
          <w:rFonts w:ascii="仿宋" w:eastAsia="仿宋" w:hAnsi="仿宋" w:cs="DengXian-Regular"/>
          <w:sz w:val="32"/>
          <w:szCs w:val="32"/>
        </w:rPr>
        <w:t>0</w:t>
      </w:r>
      <w:r>
        <w:rPr>
          <w:rFonts w:ascii="仿宋" w:eastAsia="仿宋" w:hAnsi="仿宋" w:cs="DengXian-Regular" w:hint="eastAsia"/>
          <w:sz w:val="32"/>
          <w:szCs w:val="32"/>
        </w:rPr>
        <w:t>个、共</w:t>
      </w:r>
      <w:r>
        <w:rPr>
          <w:rFonts w:ascii="仿宋" w:eastAsia="仿宋" w:hAnsi="仿宋" w:cs="DengXian-Regular"/>
          <w:sz w:val="32"/>
          <w:szCs w:val="32"/>
        </w:rPr>
        <w:t>0</w:t>
      </w:r>
      <w:r>
        <w:rPr>
          <w:rFonts w:ascii="仿宋" w:eastAsia="仿宋" w:hAnsi="仿宋" w:cs="DengXian-Regular" w:hint="eastAsia"/>
          <w:sz w:val="32"/>
          <w:szCs w:val="32"/>
        </w:rPr>
        <w:t>人</w:t>
      </w:r>
      <w:r>
        <w:rPr>
          <w:rFonts w:ascii="仿宋" w:eastAsia="仿宋" w:hAnsi="仿宋" w:cs="DengXian-Regular"/>
          <w:sz w:val="32"/>
          <w:szCs w:val="32"/>
        </w:rPr>
        <w:t>/</w:t>
      </w:r>
      <w:r>
        <w:rPr>
          <w:rFonts w:ascii="仿宋" w:eastAsia="仿宋" w:hAnsi="仿宋" w:cs="DengXian-Regular" w:hint="eastAsia"/>
          <w:sz w:val="32"/>
          <w:szCs w:val="32"/>
        </w:rPr>
        <w:t>无本单位组织的出国（境）团组。因公出国（境）费支出比年初预算无增减变化；比</w:t>
      </w:r>
      <w:r>
        <w:rPr>
          <w:rFonts w:ascii="仿宋" w:eastAsia="仿宋" w:hAnsi="仿宋" w:cs="DengXian-Regular"/>
          <w:sz w:val="32"/>
          <w:szCs w:val="32"/>
        </w:rPr>
        <w:t>2017</w:t>
      </w:r>
      <w:r>
        <w:rPr>
          <w:rFonts w:ascii="仿宋" w:eastAsia="仿宋" w:hAnsi="仿宋" w:cs="DengXian-Regular" w:hint="eastAsia"/>
          <w:sz w:val="32"/>
          <w:szCs w:val="32"/>
        </w:rPr>
        <w:t>年度决算无增减变化。</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（二）公务用车购置及运行维护费支出</w:t>
      </w:r>
      <w:r>
        <w:rPr>
          <w:rFonts w:ascii="仿宋" w:eastAsia="仿宋" w:hAnsi="仿宋" w:cs="DengXian-Regular"/>
          <w:sz w:val="32"/>
          <w:szCs w:val="32"/>
        </w:rPr>
        <w:t>2.28</w:t>
      </w:r>
      <w:r>
        <w:rPr>
          <w:rFonts w:ascii="仿宋" w:eastAsia="仿宋" w:hAnsi="仿宋" w:cs="DengXian-Regular" w:hint="eastAsia"/>
          <w:sz w:val="32"/>
          <w:szCs w:val="32"/>
        </w:rPr>
        <w:t>万元。本部门</w:t>
      </w:r>
      <w:r>
        <w:rPr>
          <w:rFonts w:ascii="仿宋" w:eastAsia="仿宋" w:hAnsi="仿宋" w:cs="DengXian-Regular"/>
          <w:sz w:val="32"/>
          <w:szCs w:val="32"/>
        </w:rPr>
        <w:t>2018</w:t>
      </w:r>
      <w:r>
        <w:rPr>
          <w:rFonts w:ascii="仿宋" w:eastAsia="仿宋" w:hAnsi="仿宋" w:cs="DengXian-Regular" w:hint="eastAsia"/>
          <w:sz w:val="32"/>
          <w:szCs w:val="32"/>
        </w:rPr>
        <w:t>年度公务用车购置及运行维护费比年初预算无增减变化；比</w:t>
      </w:r>
      <w:r>
        <w:rPr>
          <w:rFonts w:ascii="仿宋" w:eastAsia="仿宋" w:hAnsi="仿宋" w:cs="DengXian-Regular"/>
          <w:sz w:val="32"/>
          <w:szCs w:val="32"/>
        </w:rPr>
        <w:t>2017</w:t>
      </w:r>
      <w:r>
        <w:rPr>
          <w:rFonts w:ascii="仿宋" w:eastAsia="仿宋" w:hAnsi="仿宋" w:cs="DengXian-Regular" w:hint="eastAsia"/>
          <w:sz w:val="32"/>
          <w:szCs w:val="32"/>
        </w:rPr>
        <w:t>年度决算减少</w:t>
      </w:r>
      <w:r>
        <w:rPr>
          <w:rFonts w:ascii="仿宋" w:eastAsia="仿宋" w:hAnsi="仿宋" w:cs="DengXian-Regular"/>
          <w:sz w:val="32"/>
          <w:szCs w:val="32"/>
        </w:rPr>
        <w:t>2.51</w:t>
      </w:r>
      <w:r>
        <w:rPr>
          <w:rFonts w:ascii="仿宋" w:eastAsia="仿宋" w:hAnsi="仿宋" w:cs="DengXian-Regular" w:hint="eastAsia"/>
          <w:sz w:val="32"/>
          <w:szCs w:val="32"/>
        </w:rPr>
        <w:t>万元，减少</w:t>
      </w:r>
      <w:r>
        <w:rPr>
          <w:rFonts w:ascii="仿宋" w:eastAsia="仿宋" w:hAnsi="仿宋" w:cs="DengXian-Regular"/>
          <w:sz w:val="32"/>
          <w:szCs w:val="32"/>
        </w:rPr>
        <w:t>52.40%</w:t>
      </w:r>
      <w:r>
        <w:rPr>
          <w:rFonts w:ascii="仿宋" w:eastAsia="仿宋" w:hAnsi="仿宋" w:cs="DengXian-Regular" w:hint="eastAsia"/>
          <w:sz w:val="32"/>
          <w:szCs w:val="32"/>
        </w:rPr>
        <w:t>，主要是公车办核定我单位公务用车编制为</w:t>
      </w:r>
      <w:r>
        <w:rPr>
          <w:rFonts w:ascii="仿宋" w:eastAsia="仿宋" w:hAnsi="仿宋" w:cs="DengXian-Regular"/>
          <w:sz w:val="32"/>
          <w:szCs w:val="32"/>
        </w:rPr>
        <w:t>1</w:t>
      </w:r>
      <w:r>
        <w:rPr>
          <w:rFonts w:ascii="仿宋" w:eastAsia="仿宋" w:hAnsi="仿宋" w:cs="DengXian-Regular" w:hint="eastAsia"/>
          <w:sz w:val="32"/>
          <w:szCs w:val="32"/>
        </w:rPr>
        <w:t>辆。其中：</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公务用车购置费支出</w:t>
      </w:r>
      <w:r>
        <w:rPr>
          <w:rFonts w:ascii="仿宋" w:eastAsia="仿宋" w:hAnsi="仿宋" w:cs="DengXian-Regular"/>
          <w:sz w:val="32"/>
          <w:szCs w:val="32"/>
        </w:rPr>
        <w:t>0</w:t>
      </w:r>
      <w:r>
        <w:rPr>
          <w:rFonts w:ascii="仿宋" w:eastAsia="仿宋" w:hAnsi="仿宋" w:cs="DengXian-Regular" w:hint="eastAsia"/>
          <w:sz w:val="32"/>
          <w:szCs w:val="32"/>
        </w:rPr>
        <w:t>万元。本部门</w:t>
      </w:r>
      <w:r>
        <w:rPr>
          <w:rFonts w:ascii="仿宋" w:eastAsia="仿宋" w:hAnsi="仿宋" w:cs="DengXian-Regular"/>
          <w:sz w:val="32"/>
          <w:szCs w:val="32"/>
        </w:rPr>
        <w:t>2018</w:t>
      </w:r>
      <w:r>
        <w:rPr>
          <w:rFonts w:ascii="仿宋" w:eastAsia="仿宋" w:hAnsi="仿宋" w:cs="DengXian-Regular" w:hint="eastAsia"/>
          <w:sz w:val="32"/>
          <w:szCs w:val="32"/>
        </w:rPr>
        <w:t>年度公务用车购置数量</w:t>
      </w:r>
      <w:r>
        <w:rPr>
          <w:rFonts w:ascii="仿宋" w:eastAsia="仿宋" w:hAnsi="仿宋" w:cs="DengXian-Regular"/>
          <w:sz w:val="32"/>
          <w:szCs w:val="32"/>
        </w:rPr>
        <w:t>0</w:t>
      </w:r>
      <w:r>
        <w:rPr>
          <w:rFonts w:ascii="仿宋" w:eastAsia="仿宋" w:hAnsi="仿宋" w:cs="DengXian-Regular" w:hint="eastAsia"/>
          <w:sz w:val="32"/>
          <w:szCs w:val="32"/>
        </w:rPr>
        <w:t>辆。公务用车购置费支出比年初预算无增减变化；比</w:t>
      </w:r>
      <w:r>
        <w:rPr>
          <w:rFonts w:ascii="仿宋" w:eastAsia="仿宋" w:hAnsi="仿宋" w:cs="DengXian-Regular"/>
          <w:sz w:val="32"/>
          <w:szCs w:val="32"/>
        </w:rPr>
        <w:t>2017</w:t>
      </w:r>
      <w:r>
        <w:rPr>
          <w:rFonts w:ascii="仿宋" w:eastAsia="仿宋" w:hAnsi="仿宋" w:cs="DengXian-Regular" w:hint="eastAsia"/>
          <w:sz w:val="32"/>
          <w:szCs w:val="32"/>
        </w:rPr>
        <w:t>年度决算无增减变化。</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公务用车运行维护费支出</w:t>
      </w:r>
      <w:r>
        <w:rPr>
          <w:rFonts w:ascii="仿宋" w:eastAsia="仿宋" w:hAnsi="仿宋" w:cs="DengXian-Regular"/>
          <w:sz w:val="32"/>
          <w:szCs w:val="32"/>
        </w:rPr>
        <w:t>2.28</w:t>
      </w:r>
      <w:r>
        <w:rPr>
          <w:rFonts w:ascii="仿宋" w:eastAsia="仿宋" w:hAnsi="仿宋" w:cs="DengXian-Regular" w:hint="eastAsia"/>
          <w:sz w:val="32"/>
          <w:szCs w:val="32"/>
        </w:rPr>
        <w:t>万元。本部门</w:t>
      </w:r>
      <w:r>
        <w:rPr>
          <w:rFonts w:ascii="仿宋" w:eastAsia="仿宋" w:hAnsi="仿宋" w:cs="DengXian-Regular"/>
          <w:sz w:val="32"/>
          <w:szCs w:val="32"/>
        </w:rPr>
        <w:t>2018</w:t>
      </w:r>
      <w:r>
        <w:rPr>
          <w:rFonts w:ascii="仿宋" w:eastAsia="仿宋" w:hAnsi="仿宋" w:cs="DengXian-Regular" w:hint="eastAsia"/>
          <w:sz w:val="32"/>
          <w:szCs w:val="32"/>
        </w:rPr>
        <w:t>年末单位公务用车保有量</w:t>
      </w:r>
      <w:r>
        <w:rPr>
          <w:rFonts w:ascii="仿宋" w:eastAsia="仿宋" w:hAnsi="仿宋" w:cs="DengXian-Regular"/>
          <w:sz w:val="32"/>
          <w:szCs w:val="32"/>
        </w:rPr>
        <w:t>1</w:t>
      </w:r>
      <w:r>
        <w:rPr>
          <w:rFonts w:ascii="仿宋" w:eastAsia="仿宋" w:hAnsi="仿宋" w:cs="DengXian-Regular" w:hint="eastAsia"/>
          <w:sz w:val="32"/>
          <w:szCs w:val="32"/>
        </w:rPr>
        <w:t>辆。公车运行维护费支出比年初预算无增减变化；比</w:t>
      </w:r>
      <w:r>
        <w:rPr>
          <w:rFonts w:ascii="仿宋" w:eastAsia="仿宋" w:hAnsi="仿宋" w:cs="DengXian-Regular"/>
          <w:sz w:val="32"/>
          <w:szCs w:val="32"/>
        </w:rPr>
        <w:t>2017</w:t>
      </w:r>
      <w:r>
        <w:rPr>
          <w:rFonts w:ascii="仿宋" w:eastAsia="仿宋" w:hAnsi="仿宋" w:cs="DengXian-Regular" w:hint="eastAsia"/>
          <w:sz w:val="32"/>
          <w:szCs w:val="32"/>
        </w:rPr>
        <w:t>年度决算减少</w:t>
      </w:r>
      <w:r>
        <w:rPr>
          <w:rFonts w:ascii="仿宋" w:eastAsia="仿宋" w:hAnsi="仿宋" w:cs="DengXian-Regular"/>
          <w:sz w:val="32"/>
          <w:szCs w:val="32"/>
        </w:rPr>
        <w:t>2.51</w:t>
      </w:r>
      <w:r>
        <w:rPr>
          <w:rFonts w:ascii="仿宋" w:eastAsia="仿宋" w:hAnsi="仿宋" w:cs="DengXian-Regular" w:hint="eastAsia"/>
          <w:sz w:val="32"/>
          <w:szCs w:val="32"/>
        </w:rPr>
        <w:t>万元，减少</w:t>
      </w:r>
      <w:r>
        <w:rPr>
          <w:rFonts w:ascii="仿宋" w:eastAsia="仿宋" w:hAnsi="仿宋" w:cs="DengXian-Regular"/>
          <w:sz w:val="32"/>
          <w:szCs w:val="32"/>
        </w:rPr>
        <w:t>52.40%</w:t>
      </w:r>
      <w:r>
        <w:rPr>
          <w:rFonts w:ascii="仿宋" w:eastAsia="仿宋" w:hAnsi="仿宋" w:cs="DengXian-Regular" w:hint="eastAsia"/>
          <w:sz w:val="32"/>
          <w:szCs w:val="32"/>
        </w:rPr>
        <w:t>，主要是公车办核定我单位公务用车编制为</w:t>
      </w:r>
      <w:r>
        <w:rPr>
          <w:rFonts w:ascii="仿宋" w:eastAsia="仿宋" w:hAnsi="仿宋" w:cs="DengXian-Regular"/>
          <w:sz w:val="32"/>
          <w:szCs w:val="32"/>
        </w:rPr>
        <w:t>1</w:t>
      </w:r>
      <w:r>
        <w:rPr>
          <w:rFonts w:ascii="仿宋" w:eastAsia="仿宋" w:hAnsi="仿宋" w:cs="DengXian-Regular" w:hint="eastAsia"/>
          <w:sz w:val="32"/>
          <w:szCs w:val="32"/>
        </w:rPr>
        <w:t>辆。</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（三）公务接待费支出</w:t>
      </w:r>
      <w:r>
        <w:rPr>
          <w:rFonts w:ascii="仿宋" w:eastAsia="仿宋" w:hAnsi="仿宋" w:cs="DengXian-Regular"/>
          <w:sz w:val="32"/>
          <w:szCs w:val="32"/>
        </w:rPr>
        <w:t>0</w:t>
      </w:r>
      <w:r>
        <w:rPr>
          <w:rFonts w:ascii="仿宋" w:eastAsia="仿宋" w:hAnsi="仿宋" w:cs="DengXian-Regular" w:hint="eastAsia"/>
          <w:sz w:val="32"/>
          <w:szCs w:val="32"/>
        </w:rPr>
        <w:t>万元。本部门</w:t>
      </w:r>
      <w:r>
        <w:rPr>
          <w:rFonts w:ascii="仿宋" w:eastAsia="仿宋" w:hAnsi="仿宋" w:cs="DengXian-Regular"/>
          <w:sz w:val="32"/>
          <w:szCs w:val="32"/>
        </w:rPr>
        <w:t>2018</w:t>
      </w:r>
      <w:r>
        <w:rPr>
          <w:rFonts w:ascii="仿宋" w:eastAsia="仿宋" w:hAnsi="仿宋" w:cs="DengXian-Regular" w:hint="eastAsia"/>
          <w:sz w:val="32"/>
          <w:szCs w:val="32"/>
        </w:rPr>
        <w:t>年度公务接待共</w:t>
      </w:r>
      <w:r>
        <w:rPr>
          <w:rFonts w:ascii="仿宋" w:eastAsia="仿宋" w:hAnsi="仿宋" w:cs="DengXian-Regular"/>
          <w:sz w:val="32"/>
          <w:szCs w:val="32"/>
        </w:rPr>
        <w:t>0</w:t>
      </w:r>
      <w:r>
        <w:rPr>
          <w:rFonts w:ascii="仿宋" w:eastAsia="仿宋" w:hAnsi="仿宋" w:cs="DengXian-Regular" w:hint="eastAsia"/>
          <w:sz w:val="32"/>
          <w:szCs w:val="32"/>
        </w:rPr>
        <w:t>批次、</w:t>
      </w:r>
      <w:r>
        <w:rPr>
          <w:rFonts w:ascii="仿宋" w:eastAsia="仿宋" w:hAnsi="仿宋" w:cs="DengXian-Regular"/>
          <w:sz w:val="32"/>
          <w:szCs w:val="32"/>
        </w:rPr>
        <w:t>0</w:t>
      </w:r>
      <w:r>
        <w:rPr>
          <w:rFonts w:ascii="仿宋" w:eastAsia="仿宋" w:hAnsi="仿宋" w:cs="DengXian-Regular" w:hint="eastAsia"/>
          <w:sz w:val="32"/>
          <w:szCs w:val="32"/>
        </w:rPr>
        <w:t>人次。公务接待费支出比年初预算减少</w:t>
      </w:r>
      <w:r>
        <w:rPr>
          <w:rFonts w:ascii="仿宋" w:eastAsia="仿宋" w:hAnsi="仿宋" w:cs="DengXian-Regular"/>
          <w:sz w:val="32"/>
          <w:szCs w:val="32"/>
        </w:rPr>
        <w:t>0.72</w:t>
      </w:r>
      <w:r>
        <w:rPr>
          <w:rFonts w:ascii="仿宋" w:eastAsia="仿宋" w:hAnsi="仿宋" w:cs="DengXian-Regular" w:hint="eastAsia"/>
          <w:sz w:val="32"/>
          <w:szCs w:val="32"/>
        </w:rPr>
        <w:t>万元，</w:t>
      </w:r>
      <w:r>
        <w:rPr>
          <w:rFonts w:ascii="仿宋" w:eastAsia="仿宋" w:hAnsi="仿宋" w:cs="DengXian-Regular" w:hint="eastAsia"/>
          <w:sz w:val="32"/>
          <w:szCs w:val="32"/>
        </w:rPr>
        <w:lastRenderedPageBreak/>
        <w:t>降低</w:t>
      </w:r>
      <w:r>
        <w:rPr>
          <w:rFonts w:ascii="仿宋" w:eastAsia="仿宋" w:hAnsi="仿宋" w:cs="DengXian-Regular"/>
          <w:sz w:val="32"/>
          <w:szCs w:val="32"/>
        </w:rPr>
        <w:t>100%</w:t>
      </w:r>
      <w:r>
        <w:rPr>
          <w:rFonts w:ascii="仿宋" w:eastAsia="仿宋" w:hAnsi="仿宋" w:cs="DengXian-Regular" w:hint="eastAsia"/>
          <w:sz w:val="32"/>
          <w:szCs w:val="32"/>
        </w:rPr>
        <w:t>，主要是</w:t>
      </w:r>
      <w:r>
        <w:rPr>
          <w:rFonts w:ascii="仿宋" w:eastAsia="仿宋" w:hAnsi="仿宋" w:cs="DengXian-Regular"/>
          <w:sz w:val="32"/>
          <w:szCs w:val="32"/>
        </w:rPr>
        <w:t>2018</w:t>
      </w:r>
      <w:r>
        <w:rPr>
          <w:rFonts w:ascii="仿宋" w:eastAsia="仿宋" w:hAnsi="仿宋" w:cs="DengXian-Regular" w:hint="eastAsia"/>
          <w:sz w:val="32"/>
          <w:szCs w:val="32"/>
        </w:rPr>
        <w:t>年度我单位未发生“公务接待”经费支出；比</w:t>
      </w:r>
      <w:r>
        <w:rPr>
          <w:rFonts w:ascii="仿宋" w:eastAsia="仿宋" w:hAnsi="仿宋" w:cs="DengXian-Regular"/>
          <w:sz w:val="32"/>
          <w:szCs w:val="32"/>
        </w:rPr>
        <w:t>2017</w:t>
      </w:r>
      <w:r>
        <w:rPr>
          <w:rFonts w:ascii="仿宋" w:eastAsia="仿宋" w:hAnsi="仿宋" w:cs="DengXian-Regular" w:hint="eastAsia"/>
          <w:sz w:val="32"/>
          <w:szCs w:val="32"/>
        </w:rPr>
        <w:t>年度决算无增减变化。</w:t>
      </w:r>
    </w:p>
    <w:p w:rsidR="00F43C67" w:rsidRDefault="009D093C">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（一）预算绩效管理工作开展情况。</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sz w:val="32"/>
          <w:szCs w:val="32"/>
        </w:rPr>
        <w:t xml:space="preserve"> 2018</w:t>
      </w:r>
      <w:r>
        <w:rPr>
          <w:rFonts w:ascii="仿宋" w:eastAsia="仿宋" w:hAnsi="仿宋" w:cs="DengXian-Regular" w:hint="eastAsia"/>
          <w:sz w:val="32"/>
          <w:szCs w:val="32"/>
        </w:rPr>
        <w:t>年本部门实现绩效目标，建立健全多层次城镇住房保障体系，稳妥推进住房保障制度改革，按照国家要求达到城镇住房保障工作目标。完成上级确定的城镇保障性安居工程年度建设任务，建立健全公平、公正、公开的分配机制和优质、高效的管理服务机制，保障性住房及时分配到位。及时出台政策，妥善处理房改遗留问题，避免产生新的社会矛盾。充分发挥建筑节能在城镇节能减排中的作用，本部门将严格按照改善保准制定既有住宅建筑节能入供热计量改造工程实施方案，并做好改造工程相关审批工作，确保我市既有住宅建筑节能及供热计量改造工程顺利进行。</w:t>
      </w:r>
    </w:p>
    <w:p w:rsidR="00F43C67" w:rsidRDefault="009D093C">
      <w:pPr>
        <w:adjustRightInd w:val="0"/>
        <w:snapToGrid w:val="0"/>
        <w:spacing w:after="0" w:line="580" w:lineRule="exact"/>
        <w:ind w:firstLineChars="200" w:firstLine="640"/>
        <w:rPr>
          <w:rFonts w:ascii="仿宋" w:eastAsia="仿宋" w:hAnsi="仿宋" w:cs="DengXian-Regular"/>
          <w:sz w:val="32"/>
          <w:szCs w:val="32"/>
        </w:rPr>
      </w:pPr>
      <w:r>
        <w:rPr>
          <w:rFonts w:ascii="仿宋" w:eastAsia="仿宋" w:hAnsi="仿宋" w:cs="DengXian-Regular" w:hint="eastAsia"/>
          <w:sz w:val="32"/>
          <w:szCs w:val="32"/>
        </w:rPr>
        <w:t>（二）项目绩效自评结果。</w:t>
      </w:r>
    </w:p>
    <w:p w:rsidR="00F43C67" w:rsidRDefault="009D093C">
      <w:pPr>
        <w:adjustRightInd w:val="0"/>
        <w:snapToGrid w:val="0"/>
        <w:spacing w:after="0" w:line="580" w:lineRule="exact"/>
        <w:ind w:firstLineChars="200" w:firstLine="640"/>
        <w:rPr>
          <w:rFonts w:ascii="FangSong_GB2312" w:eastAsia="FangSong_GB2312" w:cs="DengXian-Regular"/>
          <w:sz w:val="32"/>
          <w:szCs w:val="32"/>
        </w:rPr>
      </w:pPr>
      <w:r>
        <w:rPr>
          <w:rFonts w:eastAsia="仿宋" w:hint="eastAsia"/>
          <w:kern w:val="0"/>
          <w:sz w:val="32"/>
          <w:szCs w:val="32"/>
        </w:rPr>
        <w:t>霸州市住房保障与房产管理局根据本单位部门职责科学设定了绩效目标指标和评价标准，尽可能地做到了量化具体、准确清晰、先进科学。我单位主要职责活动有公共住房建设、棚户区改造、建筑节能改造项目等，绩效目标对应设置了工程验收合格率、补贴发放及时率、市容环境治理完成率、基础设施完好率、受益群众满意度等。按照评价标准分别设置了优、良、中、差四</w:t>
      </w:r>
      <w:r>
        <w:rPr>
          <w:rFonts w:eastAsia="仿宋" w:hint="eastAsia"/>
          <w:kern w:val="0"/>
          <w:sz w:val="32"/>
          <w:szCs w:val="32"/>
        </w:rPr>
        <w:lastRenderedPageBreak/>
        <w:t>个标准，并对主管项目科室职责进行了绩效目标和绩效指标的合理性考核。</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（三）重点项目绩效评价结果。</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kern w:val="0"/>
          <w:sz w:val="32"/>
          <w:szCs w:val="32"/>
        </w:rPr>
        <w:t>2018</w:t>
      </w:r>
      <w:r>
        <w:rPr>
          <w:rFonts w:eastAsia="仿宋" w:hint="eastAsia"/>
          <w:kern w:val="0"/>
          <w:sz w:val="32"/>
          <w:szCs w:val="32"/>
        </w:rPr>
        <w:t>年度我单位重点项目包括保障性工程建设项目、棚户区改造项目、建筑节能及热计量改造项目、旧小区改善工程等，经第三方机构评审，公开绩效评价结果均为良好。</w:t>
      </w:r>
    </w:p>
    <w:p w:rsidR="00F43C67" w:rsidRDefault="009D093C">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F43C67" w:rsidRDefault="009D093C" w:rsidP="00827649">
      <w:pPr>
        <w:pStyle w:val="3"/>
        <w:spacing w:before="0" w:after="0" w:line="580" w:lineRule="exact"/>
        <w:ind w:firstLineChars="200" w:firstLine="643"/>
        <w:rPr>
          <w:rFonts w:ascii="KaiTi_GB2312" w:eastAsia="KaiTi_GB2312" w:cs="DengXian-Bold"/>
        </w:rPr>
      </w:pPr>
      <w:r>
        <w:rPr>
          <w:rFonts w:ascii="KaiTi_GB2312" w:eastAsia="KaiTi_GB2312" w:cs="DengXian-Bold" w:hint="eastAsia"/>
        </w:rPr>
        <w:t>（一）机关运行经费情况</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本部门</w:t>
      </w:r>
      <w:r>
        <w:rPr>
          <w:rFonts w:eastAsia="仿宋"/>
          <w:kern w:val="0"/>
          <w:sz w:val="32"/>
          <w:szCs w:val="32"/>
        </w:rPr>
        <w:t>2018</w:t>
      </w:r>
      <w:r>
        <w:rPr>
          <w:rFonts w:eastAsia="仿宋" w:hint="eastAsia"/>
          <w:kern w:val="0"/>
          <w:sz w:val="32"/>
          <w:szCs w:val="32"/>
        </w:rPr>
        <w:t>年度机关运行经费支出</w:t>
      </w:r>
      <w:r>
        <w:rPr>
          <w:rFonts w:eastAsia="仿宋"/>
          <w:kern w:val="0"/>
          <w:sz w:val="32"/>
          <w:szCs w:val="32"/>
        </w:rPr>
        <w:t>60.92</w:t>
      </w:r>
      <w:r>
        <w:rPr>
          <w:rFonts w:eastAsia="仿宋" w:hint="eastAsia"/>
          <w:kern w:val="0"/>
          <w:sz w:val="32"/>
          <w:szCs w:val="32"/>
        </w:rPr>
        <w:t>万元，比年初预算数减少</w:t>
      </w:r>
      <w:r>
        <w:rPr>
          <w:rFonts w:eastAsia="仿宋"/>
          <w:kern w:val="0"/>
          <w:sz w:val="32"/>
          <w:szCs w:val="32"/>
        </w:rPr>
        <w:t>83.19</w:t>
      </w:r>
      <w:r>
        <w:rPr>
          <w:rFonts w:eastAsia="仿宋" w:hint="eastAsia"/>
          <w:kern w:val="0"/>
          <w:sz w:val="32"/>
          <w:szCs w:val="32"/>
        </w:rPr>
        <w:t>万元，减少</w:t>
      </w:r>
      <w:r>
        <w:rPr>
          <w:rFonts w:eastAsia="仿宋"/>
          <w:kern w:val="0"/>
          <w:sz w:val="32"/>
          <w:szCs w:val="32"/>
        </w:rPr>
        <w:t>57.73 %</w:t>
      </w:r>
      <w:r>
        <w:rPr>
          <w:rFonts w:eastAsia="仿宋" w:hint="eastAsia"/>
          <w:kern w:val="0"/>
          <w:sz w:val="32"/>
          <w:szCs w:val="32"/>
        </w:rPr>
        <w:t>。主要是办公区的日常维修、办公用房水电费等日常运行支出减少。较</w:t>
      </w:r>
      <w:r>
        <w:rPr>
          <w:rFonts w:eastAsia="仿宋"/>
          <w:kern w:val="0"/>
          <w:sz w:val="32"/>
          <w:szCs w:val="32"/>
        </w:rPr>
        <w:t>2017</w:t>
      </w:r>
      <w:r>
        <w:rPr>
          <w:rFonts w:eastAsia="仿宋" w:hint="eastAsia"/>
          <w:kern w:val="0"/>
          <w:sz w:val="32"/>
          <w:szCs w:val="32"/>
        </w:rPr>
        <w:t>年度决算减少</w:t>
      </w:r>
      <w:r>
        <w:rPr>
          <w:rFonts w:eastAsia="仿宋"/>
          <w:kern w:val="0"/>
          <w:sz w:val="32"/>
          <w:szCs w:val="32"/>
        </w:rPr>
        <w:t>36.93</w:t>
      </w:r>
      <w:r>
        <w:rPr>
          <w:rFonts w:eastAsia="仿宋" w:hint="eastAsia"/>
          <w:kern w:val="0"/>
          <w:sz w:val="32"/>
          <w:szCs w:val="32"/>
        </w:rPr>
        <w:t>万元，降低</w:t>
      </w:r>
      <w:r>
        <w:rPr>
          <w:rFonts w:eastAsia="仿宋"/>
          <w:kern w:val="0"/>
          <w:sz w:val="32"/>
          <w:szCs w:val="32"/>
        </w:rPr>
        <w:t>37.74%</w:t>
      </w:r>
      <w:r>
        <w:rPr>
          <w:rFonts w:eastAsia="仿宋" w:hint="eastAsia"/>
          <w:kern w:val="0"/>
          <w:sz w:val="32"/>
          <w:szCs w:val="32"/>
        </w:rPr>
        <w:t>，主要是办公区的日常维修、办公用房水电费等日常运行支出减少。</w:t>
      </w:r>
    </w:p>
    <w:p w:rsidR="00F43C67" w:rsidRDefault="009D093C" w:rsidP="00827649">
      <w:pPr>
        <w:pStyle w:val="3"/>
        <w:spacing w:before="0" w:after="0" w:line="580" w:lineRule="exact"/>
        <w:ind w:firstLineChars="200" w:firstLine="643"/>
        <w:rPr>
          <w:rFonts w:ascii="KaiTi_GB2312" w:eastAsia="KaiTi_GB2312" w:cs="DengXian-Bold"/>
        </w:rPr>
      </w:pPr>
      <w:r>
        <w:rPr>
          <w:rFonts w:ascii="KaiTi_GB2312" w:eastAsia="KaiTi_GB2312" w:cs="DengXian-Bold" w:hint="eastAsia"/>
        </w:rPr>
        <w:t>（二）政府采购情况</w:t>
      </w:r>
    </w:p>
    <w:p w:rsidR="00F43C67" w:rsidRDefault="009D093C">
      <w:pPr>
        <w:widowControl/>
        <w:spacing w:after="0" w:line="580" w:lineRule="exact"/>
        <w:ind w:firstLineChars="200" w:firstLine="640"/>
        <w:jc w:val="left"/>
        <w:rPr>
          <w:rFonts w:eastAsia="仿宋"/>
          <w:kern w:val="0"/>
          <w:sz w:val="32"/>
          <w:szCs w:val="32"/>
        </w:rPr>
      </w:pPr>
      <w:r>
        <w:rPr>
          <w:rFonts w:eastAsia="仿宋" w:hint="eastAsia"/>
          <w:kern w:val="0"/>
          <w:sz w:val="32"/>
          <w:szCs w:val="32"/>
        </w:rPr>
        <w:t>本部门</w:t>
      </w:r>
      <w:r>
        <w:rPr>
          <w:rFonts w:eastAsia="仿宋"/>
          <w:kern w:val="0"/>
          <w:sz w:val="32"/>
          <w:szCs w:val="32"/>
        </w:rPr>
        <w:t>2018</w:t>
      </w:r>
      <w:r>
        <w:rPr>
          <w:rFonts w:eastAsia="仿宋" w:hint="eastAsia"/>
          <w:kern w:val="0"/>
          <w:sz w:val="32"/>
          <w:szCs w:val="32"/>
        </w:rPr>
        <w:t>年度政府采购支出总额</w:t>
      </w:r>
      <w:r>
        <w:rPr>
          <w:rFonts w:eastAsia="仿宋"/>
          <w:kern w:val="0"/>
          <w:sz w:val="32"/>
          <w:szCs w:val="32"/>
        </w:rPr>
        <w:t>96.4</w:t>
      </w:r>
      <w:r>
        <w:rPr>
          <w:rFonts w:eastAsia="仿宋" w:hint="eastAsia"/>
          <w:kern w:val="0"/>
          <w:sz w:val="32"/>
          <w:szCs w:val="32"/>
        </w:rPr>
        <w:t>万元，从采购类型来看，政府采购工程支出</w:t>
      </w:r>
      <w:r>
        <w:rPr>
          <w:rFonts w:eastAsia="仿宋"/>
          <w:kern w:val="0"/>
          <w:sz w:val="32"/>
          <w:szCs w:val="32"/>
        </w:rPr>
        <w:t>96.4</w:t>
      </w:r>
      <w:r>
        <w:rPr>
          <w:rFonts w:eastAsia="仿宋" w:hint="eastAsia"/>
          <w:kern w:val="0"/>
          <w:sz w:val="32"/>
          <w:szCs w:val="32"/>
        </w:rPr>
        <w:t>万元，占政府采购支出总额的</w:t>
      </w:r>
      <w:r>
        <w:rPr>
          <w:rFonts w:eastAsia="仿宋"/>
          <w:kern w:val="0"/>
          <w:sz w:val="32"/>
          <w:szCs w:val="32"/>
        </w:rPr>
        <w:t>100%</w:t>
      </w:r>
      <w:r>
        <w:rPr>
          <w:rFonts w:eastAsia="仿宋" w:hint="eastAsia"/>
          <w:kern w:val="0"/>
          <w:sz w:val="32"/>
          <w:szCs w:val="32"/>
        </w:rPr>
        <w:t>。</w:t>
      </w:r>
      <w:r>
        <w:rPr>
          <w:rFonts w:ascii="FangSong_GB2312" w:eastAsia="FangSong_GB2312" w:hAnsi="FangSong_GB2312" w:cs="FangSong_GB2312"/>
          <w:color w:val="000000"/>
          <w:kern w:val="0"/>
          <w:sz w:val="32"/>
          <w:szCs w:val="32"/>
        </w:rPr>
        <w:t>授予中小企业合同金</w:t>
      </w:r>
      <w:r>
        <w:rPr>
          <w:rFonts w:ascii="FangSong_GB2312" w:eastAsia="FangSong_GB2312" w:hAnsi="FangSong_GB2312" w:cs="FangSong_GB2312" w:hint="eastAsia"/>
          <w:color w:val="000000"/>
          <w:kern w:val="0"/>
          <w:sz w:val="32"/>
          <w:szCs w:val="32"/>
        </w:rPr>
        <w:t>96.4</w:t>
      </w:r>
      <w:r>
        <w:rPr>
          <w:rFonts w:ascii="FangSong_GB2312" w:eastAsia="FangSong_GB2312" w:hAnsi="FangSong_GB2312" w:cs="FangSong_GB2312"/>
          <w:color w:val="000000"/>
          <w:kern w:val="0"/>
          <w:sz w:val="32"/>
          <w:szCs w:val="32"/>
        </w:rPr>
        <w:t>万元，占政府采购支出总额的</w:t>
      </w:r>
      <w:r>
        <w:rPr>
          <w:rFonts w:ascii="FangSong_GB2312" w:eastAsia="FangSong_GB2312" w:hAnsi="FangSong_GB2312" w:cs="FangSong_GB2312" w:hint="eastAsia"/>
          <w:color w:val="000000"/>
          <w:kern w:val="0"/>
          <w:sz w:val="32"/>
          <w:szCs w:val="32"/>
        </w:rPr>
        <w:t>100%，</w:t>
      </w:r>
      <w:r>
        <w:rPr>
          <w:rFonts w:ascii="FangSong_GB2312" w:eastAsia="FangSong_GB2312" w:hAnsi="FangSong_GB2312" w:cs="FangSong_GB2312"/>
          <w:color w:val="000000"/>
          <w:kern w:val="0"/>
          <w:sz w:val="32"/>
          <w:szCs w:val="32"/>
        </w:rPr>
        <w:t>其中授予小微企业合同金额</w:t>
      </w:r>
      <w:r>
        <w:rPr>
          <w:rFonts w:ascii="FangSong_GB2312" w:eastAsia="FangSong_GB2312" w:hAnsi="FangSong_GB2312" w:cs="FangSong_GB2312" w:hint="eastAsia"/>
          <w:color w:val="000000"/>
          <w:kern w:val="0"/>
          <w:sz w:val="32"/>
          <w:szCs w:val="32"/>
        </w:rPr>
        <w:t>0</w:t>
      </w:r>
      <w:r>
        <w:rPr>
          <w:rFonts w:ascii="FangSong_GB2312" w:eastAsia="FangSong_GB2312" w:hAnsi="FangSong_GB2312" w:cs="FangSong_GB2312"/>
          <w:color w:val="000000"/>
          <w:kern w:val="0"/>
          <w:sz w:val="32"/>
          <w:szCs w:val="32"/>
        </w:rPr>
        <w:t xml:space="preserve">万元，占政府采购支出总额的 </w:t>
      </w:r>
      <w:r>
        <w:rPr>
          <w:rFonts w:ascii="FangSong_GB2312" w:eastAsia="FangSong_GB2312" w:hAnsi="FangSong_GB2312" w:cs="FangSong_GB2312" w:hint="eastAsia"/>
          <w:color w:val="000000"/>
          <w:kern w:val="0"/>
          <w:sz w:val="32"/>
          <w:szCs w:val="32"/>
        </w:rPr>
        <w:t>0</w:t>
      </w:r>
      <w:r>
        <w:rPr>
          <w:rFonts w:ascii="FangSong_GB2312" w:eastAsia="FangSong_GB2312" w:hAnsi="FangSong_GB2312" w:cs="FangSong_GB2312"/>
          <w:color w:val="000000"/>
          <w:kern w:val="0"/>
          <w:sz w:val="32"/>
          <w:szCs w:val="32"/>
        </w:rPr>
        <w:t>%。</w:t>
      </w:r>
    </w:p>
    <w:p w:rsidR="00F43C67" w:rsidRDefault="009D093C" w:rsidP="00827649">
      <w:pPr>
        <w:pStyle w:val="3"/>
        <w:spacing w:before="0" w:after="0" w:line="580" w:lineRule="exact"/>
        <w:ind w:firstLineChars="200" w:firstLine="643"/>
        <w:rPr>
          <w:rFonts w:ascii="KaiTi_GB2312" w:eastAsia="KaiTi_GB2312" w:cs="DengXian-Bold"/>
        </w:rPr>
      </w:pPr>
      <w:r>
        <w:rPr>
          <w:rFonts w:ascii="KaiTi_GB2312" w:eastAsia="KaiTi_GB2312" w:cs="DengXian-Bold" w:hint="eastAsia"/>
        </w:rPr>
        <w:t>（三）国有资产占用情况</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截至</w:t>
      </w:r>
      <w:r>
        <w:rPr>
          <w:rFonts w:eastAsia="仿宋"/>
          <w:kern w:val="0"/>
          <w:sz w:val="32"/>
          <w:szCs w:val="32"/>
        </w:rPr>
        <w:t>2018</w:t>
      </w:r>
      <w:r>
        <w:rPr>
          <w:rFonts w:eastAsia="仿宋" w:hint="eastAsia"/>
          <w:kern w:val="0"/>
          <w:sz w:val="32"/>
          <w:szCs w:val="32"/>
        </w:rPr>
        <w:t>年</w:t>
      </w:r>
      <w:r>
        <w:rPr>
          <w:rFonts w:eastAsia="仿宋"/>
          <w:kern w:val="0"/>
          <w:sz w:val="32"/>
          <w:szCs w:val="32"/>
        </w:rPr>
        <w:t>12</w:t>
      </w:r>
      <w:r>
        <w:rPr>
          <w:rFonts w:eastAsia="仿宋" w:hint="eastAsia"/>
          <w:kern w:val="0"/>
          <w:sz w:val="32"/>
          <w:szCs w:val="32"/>
        </w:rPr>
        <w:t>月</w:t>
      </w:r>
      <w:r>
        <w:rPr>
          <w:rFonts w:eastAsia="仿宋"/>
          <w:kern w:val="0"/>
          <w:sz w:val="32"/>
          <w:szCs w:val="32"/>
        </w:rPr>
        <w:t>31</w:t>
      </w:r>
      <w:r>
        <w:rPr>
          <w:rFonts w:eastAsia="仿宋" w:hint="eastAsia"/>
          <w:kern w:val="0"/>
          <w:sz w:val="32"/>
          <w:szCs w:val="32"/>
        </w:rPr>
        <w:t>日，本部门共有车辆</w:t>
      </w:r>
      <w:r>
        <w:rPr>
          <w:rFonts w:eastAsia="仿宋"/>
          <w:kern w:val="0"/>
          <w:sz w:val="32"/>
          <w:szCs w:val="32"/>
        </w:rPr>
        <w:t>1</w:t>
      </w:r>
      <w:r>
        <w:rPr>
          <w:rFonts w:eastAsia="仿宋" w:hint="eastAsia"/>
          <w:kern w:val="0"/>
          <w:sz w:val="32"/>
          <w:szCs w:val="32"/>
        </w:rPr>
        <w:t>辆，与上年持</w:t>
      </w:r>
      <w:r>
        <w:rPr>
          <w:rFonts w:eastAsia="仿宋" w:hint="eastAsia"/>
          <w:kern w:val="0"/>
          <w:sz w:val="32"/>
          <w:szCs w:val="32"/>
        </w:rPr>
        <w:lastRenderedPageBreak/>
        <w:t>平。</w:t>
      </w:r>
      <w:bookmarkStart w:id="0" w:name="_GoBack"/>
      <w:bookmarkEnd w:id="0"/>
      <w:r w:rsidR="002B76BA">
        <w:rPr>
          <w:rFonts w:ascii="FangSong_GB2312" w:eastAsia="FangSong_GB2312" w:cs="DengXian-Regular" w:hint="eastAsia"/>
          <w:sz w:val="32"/>
          <w:szCs w:val="32"/>
        </w:rPr>
        <w:t>其中，副部（省）级及以上领导用车0辆，主要领导干部用车0辆，机要通信用车1辆，应急保障用车0辆，执法执勤用车0辆，特种专业技术用车0辆，离退休干部用车0辆，其他用车0辆</w:t>
      </w:r>
      <w:r>
        <w:rPr>
          <w:rFonts w:eastAsia="仿宋" w:hint="eastAsia"/>
          <w:kern w:val="0"/>
          <w:sz w:val="32"/>
          <w:szCs w:val="32"/>
        </w:rPr>
        <w:t>；单位价值</w:t>
      </w:r>
      <w:r>
        <w:rPr>
          <w:rFonts w:eastAsia="仿宋"/>
          <w:kern w:val="0"/>
          <w:sz w:val="32"/>
          <w:szCs w:val="32"/>
        </w:rPr>
        <w:t>50</w:t>
      </w:r>
      <w:r>
        <w:rPr>
          <w:rFonts w:eastAsia="仿宋" w:hint="eastAsia"/>
          <w:kern w:val="0"/>
          <w:sz w:val="32"/>
          <w:szCs w:val="32"/>
        </w:rPr>
        <w:t>万元以上通用设备</w:t>
      </w:r>
      <w:r>
        <w:rPr>
          <w:rFonts w:eastAsia="仿宋"/>
          <w:kern w:val="0"/>
          <w:sz w:val="32"/>
          <w:szCs w:val="32"/>
        </w:rPr>
        <w:t>0</w:t>
      </w:r>
      <w:r>
        <w:rPr>
          <w:rFonts w:eastAsia="仿宋" w:hint="eastAsia"/>
          <w:kern w:val="0"/>
          <w:sz w:val="32"/>
          <w:szCs w:val="32"/>
        </w:rPr>
        <w:t>台（套），</w:t>
      </w:r>
      <w:r w:rsidR="002B76BA">
        <w:rPr>
          <w:rFonts w:eastAsia="仿宋" w:hint="eastAsia"/>
          <w:kern w:val="0"/>
          <w:sz w:val="32"/>
          <w:szCs w:val="32"/>
        </w:rPr>
        <w:t>与上年持平。</w:t>
      </w:r>
      <w:r>
        <w:rPr>
          <w:rFonts w:eastAsia="仿宋" w:hint="eastAsia"/>
          <w:kern w:val="0"/>
          <w:sz w:val="32"/>
          <w:szCs w:val="32"/>
        </w:rPr>
        <w:t>单价</w:t>
      </w:r>
      <w:r>
        <w:rPr>
          <w:rFonts w:eastAsia="仿宋"/>
          <w:kern w:val="0"/>
          <w:sz w:val="32"/>
          <w:szCs w:val="32"/>
        </w:rPr>
        <w:t>100</w:t>
      </w:r>
      <w:r>
        <w:rPr>
          <w:rFonts w:eastAsia="仿宋" w:hint="eastAsia"/>
          <w:kern w:val="0"/>
          <w:sz w:val="32"/>
          <w:szCs w:val="32"/>
        </w:rPr>
        <w:t>万元以上专用设备</w:t>
      </w:r>
      <w:r>
        <w:rPr>
          <w:rFonts w:eastAsia="仿宋"/>
          <w:kern w:val="0"/>
          <w:sz w:val="32"/>
          <w:szCs w:val="32"/>
        </w:rPr>
        <w:t>0</w:t>
      </w:r>
      <w:r>
        <w:rPr>
          <w:rFonts w:eastAsia="仿宋" w:hint="eastAsia"/>
          <w:kern w:val="0"/>
          <w:sz w:val="32"/>
          <w:szCs w:val="32"/>
        </w:rPr>
        <w:t>台（套）</w:t>
      </w:r>
      <w:r w:rsidR="002B76BA">
        <w:rPr>
          <w:rFonts w:eastAsia="仿宋" w:hint="eastAsia"/>
          <w:kern w:val="0"/>
          <w:sz w:val="32"/>
          <w:szCs w:val="32"/>
        </w:rPr>
        <w:t>，与上年持平。</w:t>
      </w:r>
    </w:p>
    <w:p w:rsidR="002B76BA" w:rsidRDefault="002B76BA">
      <w:pPr>
        <w:adjustRightInd w:val="0"/>
        <w:snapToGrid w:val="0"/>
        <w:spacing w:after="0" w:line="580" w:lineRule="exact"/>
        <w:ind w:firstLineChars="200" w:firstLine="640"/>
        <w:rPr>
          <w:rFonts w:eastAsia="仿宋"/>
          <w:kern w:val="0"/>
          <w:sz w:val="32"/>
          <w:szCs w:val="32"/>
        </w:rPr>
      </w:pPr>
    </w:p>
    <w:p w:rsidR="00F43C67" w:rsidRDefault="009D093C" w:rsidP="00827649">
      <w:pPr>
        <w:pStyle w:val="3"/>
        <w:spacing w:before="0" w:after="0" w:line="580" w:lineRule="exact"/>
        <w:ind w:firstLineChars="200" w:firstLine="643"/>
        <w:rPr>
          <w:rFonts w:ascii="KaiTi_GB2312" w:eastAsia="KaiTi_GB2312" w:cs="DengXian-Bold"/>
        </w:rPr>
      </w:pPr>
      <w:r>
        <w:rPr>
          <w:rFonts w:ascii="KaiTi_GB2312" w:eastAsia="KaiTi_GB2312" w:cs="DengXian-Bold" w:hint="eastAsia"/>
        </w:rPr>
        <w:t>（四）其他需要说明的情况</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kern w:val="0"/>
          <w:sz w:val="32"/>
          <w:szCs w:val="32"/>
        </w:rPr>
        <w:t>1</w:t>
      </w:r>
      <w:r>
        <w:rPr>
          <w:rFonts w:eastAsia="仿宋" w:hint="eastAsia"/>
          <w:kern w:val="0"/>
          <w:sz w:val="32"/>
          <w:szCs w:val="32"/>
        </w:rPr>
        <w:t>、本部门</w:t>
      </w:r>
      <w:r>
        <w:rPr>
          <w:rFonts w:eastAsia="仿宋"/>
          <w:kern w:val="0"/>
          <w:sz w:val="32"/>
          <w:szCs w:val="32"/>
        </w:rPr>
        <w:t>2018</w:t>
      </w:r>
      <w:r>
        <w:rPr>
          <w:rFonts w:eastAsia="仿宋" w:hint="eastAsia"/>
          <w:kern w:val="0"/>
          <w:sz w:val="32"/>
          <w:szCs w:val="32"/>
        </w:rPr>
        <w:t>年度国有资本经营预算财政拨款支出无收支及结转结余情况、政府性基金预算财政拨款收入支出无收支及结转结余情况，故公开</w:t>
      </w:r>
      <w:r>
        <w:rPr>
          <w:rFonts w:eastAsia="仿宋"/>
          <w:kern w:val="0"/>
          <w:sz w:val="32"/>
          <w:szCs w:val="32"/>
        </w:rPr>
        <w:t>08</w:t>
      </w:r>
      <w:r>
        <w:rPr>
          <w:rFonts w:eastAsia="仿宋" w:hint="eastAsia"/>
          <w:kern w:val="0"/>
          <w:sz w:val="32"/>
          <w:szCs w:val="32"/>
        </w:rPr>
        <w:t>、</w:t>
      </w:r>
      <w:r>
        <w:rPr>
          <w:rFonts w:eastAsia="仿宋"/>
          <w:kern w:val="0"/>
          <w:sz w:val="32"/>
          <w:szCs w:val="32"/>
        </w:rPr>
        <w:t>09</w:t>
      </w:r>
      <w:r>
        <w:rPr>
          <w:rFonts w:eastAsia="仿宋" w:hint="eastAsia"/>
          <w:kern w:val="0"/>
          <w:sz w:val="32"/>
          <w:szCs w:val="32"/>
        </w:rPr>
        <w:t>表以空表列示。</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kern w:val="0"/>
          <w:sz w:val="32"/>
          <w:szCs w:val="32"/>
        </w:rPr>
        <w:t>2</w:t>
      </w:r>
      <w:r>
        <w:rPr>
          <w:rFonts w:eastAsia="仿宋" w:hint="eastAsia"/>
          <w:kern w:val="0"/>
          <w:sz w:val="32"/>
          <w:szCs w:val="32"/>
        </w:rPr>
        <w:t>、由于决算公开表格中金额数值应当保留两位小数，公开数据为四舍五入计算结果，个别数据合计项与分项之和存在小数点后差额，特此说明。</w:t>
      </w:r>
    </w:p>
    <w:p w:rsidR="00F43C67" w:rsidRDefault="00F43C67" w:rsidP="00827649">
      <w:pPr>
        <w:adjustRightInd w:val="0"/>
        <w:snapToGrid w:val="0"/>
        <w:spacing w:after="0" w:line="580" w:lineRule="exact"/>
        <w:ind w:firstLineChars="200" w:firstLine="420"/>
        <w:sectPr w:rsidR="00F43C67">
          <w:pgSz w:w="11906" w:h="16838"/>
          <w:pgMar w:top="2098" w:right="1474" w:bottom="1984" w:left="1588" w:header="851" w:footer="992" w:gutter="0"/>
          <w:cols w:space="0"/>
          <w:docGrid w:type="lines" w:linePitch="312"/>
        </w:sectPr>
      </w:pPr>
    </w:p>
    <w:p w:rsidR="00F43C67" w:rsidRDefault="00F43C67">
      <w:pPr>
        <w:widowControl/>
        <w:spacing w:line="1200" w:lineRule="exact"/>
        <w:jc w:val="center"/>
        <w:rPr>
          <w:rFonts w:ascii="黑体" w:eastAsia="黑体" w:hAnsi="宋体"/>
          <w:color w:val="000000"/>
          <w:sz w:val="96"/>
          <w:szCs w:val="96"/>
        </w:rPr>
      </w:pPr>
    </w:p>
    <w:p w:rsidR="00F43C67" w:rsidRDefault="00F43C67">
      <w:pPr>
        <w:widowControl/>
        <w:spacing w:line="1200" w:lineRule="exact"/>
        <w:jc w:val="center"/>
        <w:rPr>
          <w:rFonts w:ascii="黑体" w:eastAsia="黑体" w:hAnsi="宋体"/>
          <w:color w:val="000000"/>
          <w:sz w:val="96"/>
          <w:szCs w:val="96"/>
        </w:rPr>
      </w:pPr>
    </w:p>
    <w:p w:rsidR="00F43C67" w:rsidRDefault="00F43C67">
      <w:pPr>
        <w:widowControl/>
        <w:spacing w:line="1200" w:lineRule="exact"/>
        <w:jc w:val="center"/>
        <w:rPr>
          <w:rFonts w:ascii="黑体" w:eastAsia="黑体" w:hAnsi="宋体"/>
          <w:color w:val="000000"/>
          <w:sz w:val="96"/>
          <w:szCs w:val="96"/>
        </w:rPr>
      </w:pPr>
    </w:p>
    <w:p w:rsidR="00F43C67" w:rsidRDefault="009D093C">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F43C67" w:rsidRDefault="009D093C">
      <w:pPr>
        <w:widowControl/>
        <w:spacing w:line="1200" w:lineRule="exact"/>
        <w:jc w:val="center"/>
        <w:rPr>
          <w:color w:val="000000"/>
          <w:sz w:val="96"/>
          <w:szCs w:val="96"/>
        </w:rPr>
      </w:pPr>
      <w:r>
        <w:rPr>
          <w:rFonts w:ascii="黑体" w:eastAsia="黑体" w:hAnsi="宋体" w:hint="eastAsia"/>
          <w:color w:val="000000"/>
          <w:sz w:val="96"/>
          <w:szCs w:val="96"/>
        </w:rPr>
        <w:t>名词解释</w:t>
      </w:r>
    </w:p>
    <w:p w:rsidR="00F43C67" w:rsidRDefault="00F43C67">
      <w:pPr>
        <w:sectPr w:rsidR="00F43C67">
          <w:pgSz w:w="11906" w:h="16838"/>
          <w:pgMar w:top="2098" w:right="1474" w:bottom="1984" w:left="1588" w:header="851" w:footer="992" w:gutter="0"/>
          <w:cols w:space="0"/>
          <w:docGrid w:type="lines" w:linePitch="312"/>
        </w:sectPr>
      </w:pP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lastRenderedPageBreak/>
        <w:t>（一）财政拨款收入：本年度从本级财政部门取得的财政拨款，包括一般公共预算财政拨款和政府性基金预算财政拨款。</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（二）事业收入：指事业单位开展专业业务活动及辅助活动所取得的收入。</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（三）其他收入：指除上述“财政拨款收入”“事业收入”“经营收入”等以外的收入。</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（五）年初结转和结余：指以前年度尚未完成、结转到本年仍按原规定用途继续使用的资金，或项目已完成等产生的结余资金。</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（六）结余分配：指事业单位按照事业单位会计制度的规定从非财政补助结余中分配的事业基金和职工福利基金等。</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（七）年末结转和结余：指单位按有关规定结转到下年或以后年度继续使用的资金，或项目已完成等产生的结余资金。</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（八）基本支出：填列单位为保障机构正常运转、完成日常工作任务而发生的各项支出。</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lastRenderedPageBreak/>
        <w:t>（九）项目支出：填列单位为完成特定的行政工作任务或事业发展目标，在基本支出之外发生的各项支出</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（十）资本性支出（基本建设）：填列切块由发展改革部门安排的基本建设支出，对企业补助支出不在此科目反映。</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（十一）资本性支出：填列各单位安排的资本性支出。切块由发展改革部门安排的基本建设支出不在此科目反映。</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（十三）其他交通费用：填列单位除公务用车运行维护费以外的其他交通费用。如公务交通补贴、租车费用、出租车费用、飞机、船舶等的燃料费、维修费、保险费等。</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（十四）公务用车购置：填列单位公务用车购置支出（含车辆购置税、牌照费）。</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（十五）其他交通工具购置：填列单位除公务用车外的其他各类交通工具（如船舶、飞机）购置支出（含车辆购置税、牌照</w:t>
      </w:r>
      <w:r>
        <w:rPr>
          <w:rFonts w:eastAsia="仿宋" w:hint="eastAsia"/>
          <w:kern w:val="0"/>
          <w:sz w:val="32"/>
          <w:szCs w:val="32"/>
        </w:rPr>
        <w:lastRenderedPageBreak/>
        <w:t>费）。</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F43C67" w:rsidRDefault="009D093C">
      <w:pPr>
        <w:adjustRightInd w:val="0"/>
        <w:snapToGrid w:val="0"/>
        <w:spacing w:after="0" w:line="580" w:lineRule="exact"/>
        <w:ind w:firstLineChars="200" w:firstLine="640"/>
        <w:rPr>
          <w:rFonts w:eastAsia="仿宋"/>
          <w:kern w:val="0"/>
          <w:sz w:val="32"/>
          <w:szCs w:val="32"/>
        </w:rPr>
      </w:pPr>
      <w:r>
        <w:rPr>
          <w:rFonts w:eastAsia="仿宋" w:hint="eastAsia"/>
          <w:kern w:val="0"/>
          <w:sz w:val="32"/>
          <w:szCs w:val="32"/>
        </w:rPr>
        <w:t>（十七）经费形式</w:t>
      </w:r>
      <w:r>
        <w:rPr>
          <w:rFonts w:eastAsia="仿宋"/>
          <w:kern w:val="0"/>
          <w:sz w:val="32"/>
          <w:szCs w:val="32"/>
        </w:rPr>
        <w:t>:</w:t>
      </w:r>
      <w:r>
        <w:rPr>
          <w:rFonts w:eastAsia="仿宋" w:hint="eastAsia"/>
          <w:kern w:val="0"/>
          <w:sz w:val="32"/>
          <w:szCs w:val="32"/>
        </w:rPr>
        <w:t>按照经费来源，可分为财政拨款、财政性资金基本保证、财政性资金定额或定项补助、财政性资金零补助四类。</w:t>
      </w:r>
    </w:p>
    <w:p w:rsidR="00F43C67" w:rsidRDefault="00F43C67">
      <w:pPr>
        <w:widowControl/>
        <w:spacing w:after="0" w:line="560" w:lineRule="exact"/>
        <w:ind w:firstLineChars="200" w:firstLine="640"/>
        <w:rPr>
          <w:rFonts w:ascii="FangSong_GB2312" w:eastAsia="FangSong_GB2312" w:hAnsi="Cambria" w:cs="ArialUnicodeMS"/>
          <w:kern w:val="0"/>
          <w:sz w:val="32"/>
          <w:szCs w:val="32"/>
        </w:rPr>
      </w:pPr>
    </w:p>
    <w:p w:rsidR="00F43C67" w:rsidRDefault="00F43C67">
      <w:pPr>
        <w:widowControl/>
        <w:spacing w:after="0" w:line="560" w:lineRule="exact"/>
        <w:ind w:firstLineChars="200" w:firstLine="640"/>
        <w:rPr>
          <w:rFonts w:ascii="FangSong_GB2312" w:eastAsia="FangSong_GB2312" w:hAnsi="Cambria" w:cs="ArialUnicodeMS"/>
          <w:kern w:val="0"/>
          <w:sz w:val="32"/>
          <w:szCs w:val="32"/>
        </w:rPr>
      </w:pPr>
    </w:p>
    <w:p w:rsidR="00F43C67" w:rsidRDefault="00F43C67">
      <w:pPr>
        <w:widowControl/>
        <w:spacing w:after="0" w:line="560" w:lineRule="exact"/>
        <w:ind w:firstLineChars="200" w:firstLine="640"/>
        <w:rPr>
          <w:rFonts w:ascii="FangSong_GB2312" w:eastAsia="FangSong_GB2312" w:hAnsi="Cambria" w:cs="ArialUnicodeMS"/>
          <w:kern w:val="0"/>
          <w:sz w:val="32"/>
          <w:szCs w:val="32"/>
        </w:rPr>
      </w:pPr>
    </w:p>
    <w:p w:rsidR="00F43C67" w:rsidRDefault="00F43C67">
      <w:pPr>
        <w:widowControl/>
        <w:spacing w:after="0" w:line="560" w:lineRule="exact"/>
        <w:ind w:firstLineChars="200" w:firstLine="640"/>
        <w:rPr>
          <w:rFonts w:ascii="FangSong_GB2312" w:eastAsia="FangSong_GB2312" w:hAnsi="Cambria" w:cs="ArialUnicodeMS"/>
          <w:kern w:val="0"/>
          <w:sz w:val="32"/>
          <w:szCs w:val="32"/>
        </w:rPr>
      </w:pPr>
    </w:p>
    <w:p w:rsidR="00F43C67" w:rsidRDefault="00F43C67">
      <w:pPr>
        <w:widowControl/>
        <w:spacing w:after="0" w:line="560" w:lineRule="exact"/>
        <w:ind w:firstLineChars="200" w:firstLine="640"/>
        <w:rPr>
          <w:rFonts w:ascii="FangSong_GB2312" w:eastAsia="FangSong_GB2312" w:hAnsi="Cambria" w:cs="ArialUnicodeMS"/>
          <w:kern w:val="0"/>
          <w:sz w:val="32"/>
          <w:szCs w:val="32"/>
        </w:rPr>
      </w:pPr>
    </w:p>
    <w:p w:rsidR="00F43C67" w:rsidRDefault="00F43C67">
      <w:pPr>
        <w:widowControl/>
        <w:spacing w:after="0" w:line="560" w:lineRule="exact"/>
        <w:ind w:firstLineChars="200" w:firstLine="640"/>
        <w:rPr>
          <w:rFonts w:ascii="FangSong_GB2312" w:eastAsia="FangSong_GB2312" w:hAnsi="Cambria" w:cs="ArialUnicodeMS"/>
          <w:kern w:val="0"/>
          <w:sz w:val="32"/>
          <w:szCs w:val="32"/>
        </w:rPr>
      </w:pPr>
    </w:p>
    <w:p w:rsidR="00F43C67" w:rsidRDefault="00F43C67">
      <w:pPr>
        <w:widowControl/>
        <w:spacing w:after="0" w:line="560" w:lineRule="exact"/>
        <w:ind w:firstLineChars="200" w:firstLine="640"/>
        <w:rPr>
          <w:rFonts w:ascii="FangSong_GB2312" w:eastAsia="FangSong_GB2312" w:hAnsi="Cambria" w:cs="ArialUnicodeMS"/>
          <w:kern w:val="0"/>
          <w:sz w:val="32"/>
          <w:szCs w:val="32"/>
        </w:rPr>
      </w:pPr>
    </w:p>
    <w:p w:rsidR="00F43C67" w:rsidRDefault="00F43C67">
      <w:pPr>
        <w:widowControl/>
        <w:spacing w:after="0" w:line="560" w:lineRule="exact"/>
        <w:ind w:firstLineChars="200" w:firstLine="640"/>
        <w:rPr>
          <w:rFonts w:ascii="FangSong_GB2312" w:eastAsia="FangSong_GB2312" w:hAnsi="Cambria" w:cs="ArialUnicodeMS"/>
          <w:kern w:val="0"/>
          <w:sz w:val="32"/>
          <w:szCs w:val="32"/>
        </w:rPr>
      </w:pPr>
    </w:p>
    <w:p w:rsidR="00F43C67" w:rsidRDefault="00F43C67">
      <w:pPr>
        <w:widowControl/>
        <w:spacing w:after="0" w:line="560" w:lineRule="exact"/>
        <w:ind w:firstLineChars="200" w:firstLine="640"/>
        <w:rPr>
          <w:rFonts w:ascii="FangSong_GB2312" w:eastAsia="FangSong_GB2312" w:hAnsi="Cambria" w:cs="ArialUnicodeMS"/>
          <w:kern w:val="0"/>
          <w:sz w:val="32"/>
          <w:szCs w:val="32"/>
        </w:rPr>
      </w:pPr>
    </w:p>
    <w:p w:rsidR="00F43C67" w:rsidRDefault="00F43C67">
      <w:pPr>
        <w:widowControl/>
        <w:spacing w:after="0" w:line="560" w:lineRule="exact"/>
        <w:rPr>
          <w:rFonts w:ascii="FangSong_GB2312" w:eastAsia="FangSong_GB2312" w:hAnsi="Cambria" w:cs="ArialUnicodeMS"/>
          <w:kern w:val="0"/>
          <w:sz w:val="32"/>
          <w:szCs w:val="32"/>
        </w:rPr>
      </w:pPr>
    </w:p>
    <w:sectPr w:rsidR="00F43C67" w:rsidSect="00F43C67">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_GB2312">
    <w:altName w:val="MS Gothic"/>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1" w:usb1="09060000" w:usb2="00000010" w:usb3="00000000" w:csb0="00080000" w:csb1="00000000"/>
  </w:font>
  <w:font w:name="___WRD_EMBED_SUB_39">
    <w:altName w:val="宋体"/>
    <w:panose1 w:val="02010609030101010101"/>
    <w:charset w:val="86"/>
    <w:family w:val="auto"/>
    <w:pitch w:val="default"/>
    <w:sig w:usb0="00000001" w:usb1="080E0000" w:usb2="00000010" w:usb3="00000000" w:csb0="00040000" w:csb1="00000000"/>
  </w:font>
  <w:font w:name="MS-UIGothic,Bold">
    <w:altName w:val="Malgun Gothic"/>
    <w:charset w:val="81"/>
    <w:family w:val="auto"/>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charset w:val="86"/>
    <w:family w:val="auto"/>
    <w:pitch w:val="default"/>
    <w:sig w:usb0="00000001" w:usb1="080E0000" w:usb2="00000010" w:usb3="00000000" w:csb0="00040000" w:csb1="00000000"/>
  </w:font>
  <w:font w:name="KaiTi_GB2312">
    <w:panose1 w:val="02010609060101010101"/>
    <w:charset w:val="86"/>
    <w:family w:val="modern"/>
    <w:pitch w:val="fixed"/>
    <w:sig w:usb0="800002BF" w:usb1="38CF7CFA" w:usb2="00000016" w:usb3="00000000" w:csb0="00040001" w:csb1="00000000"/>
  </w:font>
  <w:font w:name="DengXian-Bold">
    <w:altName w:val="宋体"/>
    <w:charset w:val="86"/>
    <w:family w:val="auto"/>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3C67"/>
    <w:rsid w:val="001D582E"/>
    <w:rsid w:val="002B76BA"/>
    <w:rsid w:val="002C2899"/>
    <w:rsid w:val="00827649"/>
    <w:rsid w:val="009D093C"/>
    <w:rsid w:val="00A46A3B"/>
    <w:rsid w:val="00DE101F"/>
    <w:rsid w:val="00E6474F"/>
    <w:rsid w:val="00F43C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3C67"/>
    <w:pPr>
      <w:widowControl w:val="0"/>
      <w:spacing w:after="160" w:line="480" w:lineRule="auto"/>
      <w:jc w:val="both"/>
    </w:pPr>
    <w:rPr>
      <w:rFonts w:ascii="Times New Roman" w:hAnsi="Times New Roman" w:cs="Times New Roman"/>
      <w:kern w:val="2"/>
      <w:sz w:val="21"/>
      <w:szCs w:val="24"/>
    </w:rPr>
  </w:style>
  <w:style w:type="paragraph" w:styleId="1">
    <w:name w:val="heading 1"/>
    <w:basedOn w:val="a"/>
    <w:next w:val="a"/>
    <w:link w:val="1Char"/>
    <w:rsid w:val="00F43C67"/>
    <w:pPr>
      <w:keepNext/>
      <w:keepLines/>
      <w:spacing w:before="340" w:after="330" w:line="578" w:lineRule="auto"/>
      <w:outlineLvl w:val="0"/>
    </w:pPr>
    <w:rPr>
      <w:b/>
      <w:bCs/>
      <w:kern w:val="44"/>
      <w:sz w:val="44"/>
      <w:szCs w:val="44"/>
    </w:rPr>
  </w:style>
  <w:style w:type="paragraph" w:styleId="2">
    <w:name w:val="heading 2"/>
    <w:basedOn w:val="a"/>
    <w:next w:val="a"/>
    <w:link w:val="2Char"/>
    <w:rsid w:val="00F43C67"/>
    <w:pPr>
      <w:keepNext/>
      <w:keepLines/>
      <w:spacing w:before="260" w:after="260" w:line="416" w:lineRule="auto"/>
      <w:outlineLvl w:val="1"/>
    </w:pPr>
    <w:rPr>
      <w:rFonts w:ascii="Calibri" w:hAnsi="Calibri" w:cs="黑体"/>
      <w:b/>
      <w:bCs/>
      <w:sz w:val="32"/>
      <w:szCs w:val="32"/>
    </w:rPr>
  </w:style>
  <w:style w:type="paragraph" w:styleId="3">
    <w:name w:val="heading 3"/>
    <w:basedOn w:val="a"/>
    <w:next w:val="a"/>
    <w:link w:val="3Char"/>
    <w:rsid w:val="00F43C67"/>
    <w:pPr>
      <w:keepNext/>
      <w:keepLines/>
      <w:spacing w:before="260" w:after="260" w:line="416" w:lineRule="auto"/>
      <w:outlineLvl w:val="2"/>
    </w:pPr>
    <w:rPr>
      <w:b/>
      <w:bCs/>
      <w:sz w:val="32"/>
      <w:szCs w:val="32"/>
    </w:rPr>
  </w:style>
  <w:style w:type="paragraph" w:styleId="4">
    <w:name w:val="heading 4"/>
    <w:basedOn w:val="a"/>
    <w:next w:val="a"/>
    <w:link w:val="4Char"/>
    <w:rsid w:val="00F43C67"/>
    <w:pPr>
      <w:keepNext/>
      <w:keepLines/>
      <w:spacing w:before="280" w:after="290" w:line="376" w:lineRule="auto"/>
      <w:outlineLvl w:val="3"/>
    </w:pPr>
    <w:rPr>
      <w:rFonts w:ascii="Calibri" w:hAnsi="Calibri" w:cs="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Date1"/>
    <w:semiHidden/>
    <w:rsid w:val="00F43C67"/>
    <w:rPr>
      <w:rFonts w:ascii="Times New Roman" w:eastAsia="宋体" w:hAnsi="Times New Roman" w:cs="Times New Roman"/>
      <w:sz w:val="24"/>
      <w:szCs w:val="24"/>
    </w:rPr>
  </w:style>
  <w:style w:type="paragraph" w:customStyle="1" w:styleId="Date1">
    <w:name w:val="Date1"/>
    <w:basedOn w:val="a"/>
    <w:next w:val="a"/>
    <w:link w:val="Char"/>
    <w:rsid w:val="00F43C67"/>
    <w:pPr>
      <w:ind w:leftChars="2500" w:left="100"/>
    </w:pPr>
    <w:rPr>
      <w:sz w:val="24"/>
    </w:rPr>
  </w:style>
  <w:style w:type="character" w:customStyle="1" w:styleId="Char0">
    <w:name w:val="批注框文本 Char"/>
    <w:basedOn w:val="a0"/>
    <w:link w:val="10"/>
    <w:semiHidden/>
    <w:rsid w:val="00F43C67"/>
    <w:rPr>
      <w:rFonts w:ascii="Times New Roman" w:eastAsia="宋体" w:hAnsi="Times New Roman" w:cs="Times New Roman"/>
      <w:sz w:val="18"/>
      <w:szCs w:val="18"/>
    </w:rPr>
  </w:style>
  <w:style w:type="paragraph" w:customStyle="1" w:styleId="10">
    <w:name w:val="批注框文本1"/>
    <w:basedOn w:val="a"/>
    <w:link w:val="Char0"/>
    <w:rsid w:val="00F43C67"/>
    <w:rPr>
      <w:sz w:val="18"/>
      <w:szCs w:val="18"/>
    </w:rPr>
  </w:style>
  <w:style w:type="paragraph" w:styleId="a3">
    <w:name w:val="footer"/>
    <w:basedOn w:val="a"/>
    <w:link w:val="Char1"/>
    <w:rsid w:val="00F43C67"/>
    <w:pPr>
      <w:tabs>
        <w:tab w:val="center" w:pos="4153"/>
        <w:tab w:val="right" w:pos="8306"/>
      </w:tabs>
      <w:snapToGrid w:val="0"/>
      <w:jc w:val="left"/>
    </w:pPr>
    <w:rPr>
      <w:sz w:val="18"/>
      <w:szCs w:val="18"/>
    </w:rPr>
  </w:style>
  <w:style w:type="paragraph" w:styleId="a4">
    <w:name w:val="header"/>
    <w:basedOn w:val="a"/>
    <w:link w:val="Char2"/>
    <w:rsid w:val="00F43C67"/>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3"/>
    <w:rsid w:val="00F43C67"/>
    <w:pPr>
      <w:widowControl/>
      <w:spacing w:after="200" w:line="276" w:lineRule="auto"/>
      <w:jc w:val="left"/>
    </w:pPr>
    <w:rPr>
      <w:rFonts w:ascii="Calibri" w:hAnsi="Calibri" w:cs="黑体"/>
      <w:i/>
      <w:iCs/>
      <w:color w:val="F0A22E"/>
      <w:spacing w:val="15"/>
      <w:kern w:val="0"/>
      <w:sz w:val="24"/>
    </w:rPr>
  </w:style>
  <w:style w:type="paragraph" w:styleId="a6">
    <w:name w:val="Title"/>
    <w:basedOn w:val="a"/>
    <w:next w:val="a"/>
    <w:link w:val="Char4"/>
    <w:rsid w:val="00F43C67"/>
    <w:pPr>
      <w:widowControl/>
      <w:pBdr>
        <w:bottom w:val="single" w:sz="8" w:space="4" w:color="F0A22E"/>
      </w:pBdr>
      <w:spacing w:after="300"/>
      <w:contextualSpacing/>
      <w:jc w:val="left"/>
    </w:pPr>
    <w:rPr>
      <w:rFonts w:ascii="Calibri" w:hAnsi="Calibri" w:cs="黑体"/>
      <w:color w:val="392B23"/>
      <w:spacing w:val="5"/>
      <w:kern w:val="28"/>
      <w:sz w:val="52"/>
      <w:szCs w:val="52"/>
    </w:rPr>
  </w:style>
  <w:style w:type="paragraph" w:customStyle="1" w:styleId="NoSpacing1">
    <w:name w:val="No Spacing1"/>
    <w:link w:val="Char5"/>
    <w:rsid w:val="00F43C67"/>
    <w:pPr>
      <w:spacing w:after="160" w:line="480" w:lineRule="auto"/>
    </w:pPr>
    <w:rPr>
      <w:rFonts w:ascii="Times New Roman" w:hAnsi="Times New Roman" w:cs="Times New Roman"/>
      <w:sz w:val="22"/>
    </w:rPr>
  </w:style>
  <w:style w:type="paragraph" w:customStyle="1" w:styleId="ListParagraph1">
    <w:name w:val="List Paragraph1"/>
    <w:basedOn w:val="a"/>
    <w:rsid w:val="00F43C67"/>
    <w:pPr>
      <w:ind w:firstLineChars="200" w:firstLine="420"/>
    </w:pPr>
  </w:style>
  <w:style w:type="character" w:customStyle="1" w:styleId="1Char">
    <w:name w:val="标题 1 Char"/>
    <w:basedOn w:val="a0"/>
    <w:link w:val="1"/>
    <w:semiHidden/>
    <w:rsid w:val="00F43C67"/>
    <w:rPr>
      <w:rFonts w:ascii="Times New Roman" w:eastAsia="宋体" w:hAnsi="Times New Roman" w:cs="Times New Roman"/>
      <w:b/>
      <w:bCs/>
      <w:kern w:val="44"/>
      <w:sz w:val="44"/>
      <w:szCs w:val="44"/>
    </w:rPr>
  </w:style>
  <w:style w:type="character" w:customStyle="1" w:styleId="2Char">
    <w:name w:val="标题 2 Char"/>
    <w:basedOn w:val="a0"/>
    <w:link w:val="2"/>
    <w:semiHidden/>
    <w:rsid w:val="00F43C67"/>
    <w:rPr>
      <w:rFonts w:ascii="Calibri" w:eastAsia="宋体" w:hAnsi="Calibri" w:cs="黑体"/>
      <w:b/>
      <w:bCs/>
      <w:sz w:val="32"/>
      <w:szCs w:val="32"/>
    </w:rPr>
  </w:style>
  <w:style w:type="character" w:customStyle="1" w:styleId="3Char">
    <w:name w:val="标题 3 Char"/>
    <w:basedOn w:val="a0"/>
    <w:link w:val="3"/>
    <w:semiHidden/>
    <w:rsid w:val="00F43C67"/>
    <w:rPr>
      <w:rFonts w:ascii="Times New Roman" w:eastAsia="宋体" w:hAnsi="Times New Roman" w:cs="Times New Roman"/>
      <w:b/>
      <w:bCs/>
      <w:sz w:val="32"/>
      <w:szCs w:val="32"/>
    </w:rPr>
  </w:style>
  <w:style w:type="character" w:customStyle="1" w:styleId="4Char">
    <w:name w:val="标题 4 Char"/>
    <w:basedOn w:val="a0"/>
    <w:link w:val="4"/>
    <w:semiHidden/>
    <w:rsid w:val="00F43C67"/>
    <w:rPr>
      <w:rFonts w:ascii="Calibri" w:eastAsia="宋体" w:hAnsi="Calibri" w:cs="黑体"/>
      <w:b/>
      <w:bCs/>
      <w:sz w:val="28"/>
      <w:szCs w:val="28"/>
    </w:rPr>
  </w:style>
  <w:style w:type="character" w:customStyle="1" w:styleId="Char1">
    <w:name w:val="页脚 Char"/>
    <w:basedOn w:val="a0"/>
    <w:link w:val="a3"/>
    <w:semiHidden/>
    <w:rsid w:val="00F43C67"/>
    <w:rPr>
      <w:rFonts w:cs="Times New Roman"/>
      <w:sz w:val="18"/>
      <w:szCs w:val="18"/>
    </w:rPr>
  </w:style>
  <w:style w:type="character" w:customStyle="1" w:styleId="Char2">
    <w:name w:val="页眉 Char"/>
    <w:basedOn w:val="a0"/>
    <w:link w:val="a4"/>
    <w:semiHidden/>
    <w:rsid w:val="00F43C67"/>
    <w:rPr>
      <w:rFonts w:cs="Times New Roman"/>
      <w:sz w:val="18"/>
      <w:szCs w:val="18"/>
    </w:rPr>
  </w:style>
  <w:style w:type="character" w:customStyle="1" w:styleId="Char3">
    <w:name w:val="副标题 Char"/>
    <w:basedOn w:val="a0"/>
    <w:link w:val="a5"/>
    <w:semiHidden/>
    <w:rsid w:val="00F43C67"/>
    <w:rPr>
      <w:rFonts w:ascii="Calibri" w:eastAsia="宋体" w:hAnsi="Calibri" w:cs="黑体"/>
      <w:i/>
      <w:iCs/>
      <w:color w:val="F0A22E"/>
      <w:spacing w:val="15"/>
      <w:kern w:val="0"/>
      <w:sz w:val="24"/>
      <w:szCs w:val="24"/>
    </w:rPr>
  </w:style>
  <w:style w:type="character" w:customStyle="1" w:styleId="Char4">
    <w:name w:val="标题 Char"/>
    <w:basedOn w:val="a0"/>
    <w:link w:val="a6"/>
    <w:semiHidden/>
    <w:rsid w:val="00F43C67"/>
    <w:rPr>
      <w:rFonts w:ascii="Calibri" w:eastAsia="宋体" w:hAnsi="Calibri" w:cs="黑体"/>
      <w:color w:val="392B23"/>
      <w:spacing w:val="5"/>
      <w:kern w:val="28"/>
      <w:sz w:val="52"/>
      <w:szCs w:val="52"/>
    </w:rPr>
  </w:style>
  <w:style w:type="character" w:customStyle="1" w:styleId="Char5">
    <w:name w:val="无间隔 Char"/>
    <w:basedOn w:val="a0"/>
    <w:link w:val="NoSpacing1"/>
    <w:rsid w:val="00F43C67"/>
    <w:rPr>
      <w:rFonts w:ascii="Times New Roman" w:hAnsi="Times New Roman" w:cs="Times New Roman"/>
      <w:sz w:val="22"/>
      <w:lang w:val="en-US" w:eastAsia="zh-CN" w:bidi="ar-SA"/>
    </w:rPr>
  </w:style>
  <w:style w:type="character" w:customStyle="1" w:styleId="Style1">
    <w:name w:val="Style1"/>
    <w:basedOn w:val="a0"/>
    <w:rsid w:val="00F43C67"/>
    <w:rPr>
      <w:rFonts w:ascii="Cambria" w:eastAsia="黑体" w:hAnsi="黑体" w:cs="黑体"/>
      <w:sz w:val="22"/>
      <w:szCs w:val="22"/>
      <w:lang w:eastAsia="zh-CN"/>
    </w:rPr>
  </w:style>
  <w:style w:type="character" w:customStyle="1" w:styleId="Style2">
    <w:name w:val="Style2"/>
    <w:basedOn w:val="a0"/>
    <w:rsid w:val="00F43C67"/>
    <w:rPr>
      <w:rFonts w:ascii="Cambria" w:eastAsia="黑体" w:hAnsi="黑体" w:cs="黑体"/>
      <w:sz w:val="22"/>
      <w:szCs w:val="22"/>
      <w:lang w:eastAsia="zh-CN"/>
    </w:rPr>
  </w:style>
  <w:style w:type="character" w:customStyle="1" w:styleId="Style3">
    <w:name w:val="Style3"/>
    <w:basedOn w:val="a0"/>
    <w:rsid w:val="00F43C67"/>
    <w:rPr>
      <w:rFonts w:ascii="Cambria" w:eastAsia="黑体" w:hAnsi="黑体" w:cs="黑体"/>
      <w:sz w:val="22"/>
      <w:szCs w:val="22"/>
      <w:lang w:eastAsia="zh-CN"/>
    </w:rPr>
  </w:style>
  <w:style w:type="character" w:customStyle="1" w:styleId="Style4">
    <w:name w:val="Style4"/>
    <w:basedOn w:val="a0"/>
    <w:rsid w:val="00F43C67"/>
    <w:rPr>
      <w:rFonts w:ascii="Cambria" w:eastAsia="黑体" w:hAnsi="黑体" w:cs="黑体"/>
      <w:sz w:val="22"/>
      <w:szCs w:val="22"/>
      <w:lang w:eastAsia="zh-CN"/>
    </w:rPr>
  </w:style>
  <w:style w:type="character" w:customStyle="1" w:styleId="Style5">
    <w:name w:val="Style5"/>
    <w:basedOn w:val="a0"/>
    <w:rsid w:val="00F43C67"/>
    <w:rPr>
      <w:rFonts w:ascii="Cambria" w:eastAsia="黑体" w:hAnsi="黑体" w:cs="黑体"/>
      <w:sz w:val="22"/>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1948</Words>
  <Characters>11108</Characters>
  <Application>Microsoft Office Word</Application>
  <DocSecurity>0</DocSecurity>
  <Lines>92</Lines>
  <Paragraphs>26</Paragraphs>
  <ScaleCrop>false</ScaleCrop>
  <Company>Microsoft</Company>
  <LinksUpToDate>false</LinksUpToDate>
  <CharactersWithSpaces>13030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6</cp:revision>
  <cp:lastPrinted>2019-12-11T12:32:00Z</cp:lastPrinted>
  <dcterms:created xsi:type="dcterms:W3CDTF">2019-09-26T17:09:00Z</dcterms:created>
  <dcterms:modified xsi:type="dcterms:W3CDTF">2021-05-26T07:08:00Z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